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41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125"/>
      </w:tblGrid>
      <w:tr>
        <w:trPr>
          <w:trHeight w:hRule="atLeast" w:val="80"/>
          <w:cantSplit w:val="false"/>
        </w:trPr>
        <w:tc>
          <w:tcPr>
            <w:tcW w:type="dxa" w:w="1012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 </w:t>
            </w:r>
          </w:p>
          <w:tbl>
            <w:tblPr>
              <w:jc w:val="left"/>
              <w:tblInd w:type="dxa" w:w="0"/>
              <w:tblBorders>
                <w:top w:val="nil"/>
                <w:left w:val="nil"/>
                <w:bottom w:color="00000A" w:space="0" w:sz="6" w:val="single"/>
                <w:insideH w:color="00000A" w:space="0" w:sz="6" w:val="single"/>
                <w:right w:val="nil"/>
                <w:insideV w:val="nil"/>
              </w:tblBorders>
              <w:tblCellMar>
                <w:top w:type="dxa" w:w="0"/>
                <w:left w:type="dxa" w:w="79"/>
                <w:bottom w:type="dxa" w:w="0"/>
                <w:right w:type="dxa" w:w="79"/>
              </w:tblCellMar>
            </w:tblPr>
            <w:tblGrid>
              <w:gridCol w:w="2565"/>
              <w:gridCol w:w="7201"/>
            </w:tblGrid>
            <w:tr>
              <w:trPr>
                <w:trHeight w:hRule="exact" w:val="875"/>
                <w:cantSplit w:val="true"/>
              </w:trPr>
              <w:tc>
                <w:tcPr>
                  <w:tcW w:type="dxa" w:w="2565"/>
                  <w:tcBorders>
                    <w:top w:val="nil"/>
                    <w:left w:val="nil"/>
                    <w:bottom w:color="00000A" w:space="0" w:sz="6" w:val="single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b/>
                    </w:rPr>
                  </w:pPr>
                  <w:r>
                    <w:rPr/>
                    <w:drawing>
                      <wp:inline distB="0" distL="0" distR="0" distT="0">
                        <wp:extent cx="962025" cy="504825"/>
                        <wp:effectExtent b="0" l="0" r="0" t="0"/>
                        <wp:docPr descr="" id="0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" id="0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cs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type="dxa" w:w="7201"/>
                  <w:tcBorders>
                    <w:top w:val="nil"/>
                    <w:left w:val="nil"/>
                    <w:bottom w:color="00000A" w:space="0" w:sz="6" w:val="single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b/>
                    </w:rPr>
                  </w:pPr>
                  <w:r>
                    <w:rPr>
                      <w:rFonts w:ascii="Times New Roman" w:cs="Times New Roman" w:hAnsi="Times New Roman"/>
                      <w:b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b/>
                    </w:rPr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cs="Times New Roman" w:hAnsi="Times New Roman"/>
                      <w:b/>
                    </w:rPr>
                    <w:t>Divisione politiche per gli studenti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i/>
                    </w:rPr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cs="Times New Roman" w:hAnsi="Times New Roman"/>
                      <w:i/>
                    </w:rPr>
                    <w:t>Ufficio orientamento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b/>
                    </w:rPr>
                  </w:pPr>
                  <w:r>
                    <w:rPr>
                      <w:rFonts w:ascii="Times New Roman" w:cs="Times New Roman" w:hAnsi="Times New Roman"/>
                      <w:b/>
                    </w:rPr>
                    <w:t xml:space="preserve"> 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hAnsi="Times New Roman"/>
                      <w:b/>
                    </w:rPr>
                  </w:pPr>
                  <w:r>
                    <w:rPr>
                      <w:rFonts w:ascii="Times New Roman" w:cs="Times New Roman" w:hAnsi="Times New Roman"/>
                      <w:b/>
                    </w:rPr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Salone dello studente 25, 26, 27 ottobre 2016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Conferenze Università degli Studi Roma Tre – Nuova Fiera di Roma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25 ottobre ore 10.00/11.00 - Sala Dante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Presentazione dell’area umanistica (Scuola di Lettere Filosofia Lingue e Dipartimento di Scienze della Formazione)</w:t>
              <w:b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10: Scuola di Lettere Filosofia Lingue – </w:t>
            </w:r>
            <w:r>
              <w:rPr>
                <w:rFonts w:ascii="Times New Roman" w:cs="Times New Roman" w:hAnsi="Times New Roman"/>
                <w:i/>
              </w:rPr>
              <w:t>Dipartimento di Filosofia, Comunicazione e Spettacolo</w:t>
            </w:r>
            <w:r>
              <w:rPr>
                <w:rFonts w:ascii="Times New Roman" w:cs="Times New Roman" w:hAnsi="Times New Roman"/>
              </w:rPr>
              <w:t xml:space="preserve">, a cura della prof.ssa Isabella Poggi; </w:t>
            </w:r>
            <w:r>
              <w:rPr>
                <w:rFonts w:ascii="Times New Roman" w:cs="Times New Roman" w:hAnsi="Times New Roman"/>
                <w:i/>
              </w:rPr>
              <w:t>Dipartimento di Lingue, letterature e culture straniere</w:t>
            </w:r>
            <w:r>
              <w:rPr>
                <w:rFonts w:ascii="Times New Roman" w:cs="Times New Roman" w:hAnsi="Times New Roman"/>
              </w:rPr>
              <w:t xml:space="preserve">, a cura della prof.ssa Simona Corso; </w:t>
            </w:r>
            <w:r>
              <w:rPr>
                <w:rFonts w:ascii="Times New Roman" w:cs="Times New Roman" w:hAnsi="Times New Roman"/>
                <w:i/>
              </w:rPr>
              <w:t>Dipartimento di Studi Umanistici</w:t>
            </w:r>
            <w:r>
              <w:rPr>
                <w:rFonts w:ascii="Times New Roman" w:cs="Times New Roman" w:hAnsi="Times New Roman"/>
              </w:rPr>
              <w:t>, a cura del prof. Manfredi Merluzzi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10.30 </w:t>
            </w:r>
            <w:r>
              <w:rPr>
                <w:rFonts w:ascii="Times New Roman" w:cs="Times New Roman" w:hAnsi="Times New Roman"/>
                <w:i/>
              </w:rPr>
              <w:t>Dipartimento di Scienze della Formazione</w:t>
            </w:r>
            <w:r>
              <w:rPr>
                <w:rFonts w:ascii="Times New Roman" w:cs="Times New Roman" w:hAnsi="Times New Roman"/>
              </w:rPr>
              <w:t>, a cura della prof.ssa Concetta La Rocca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Ore 10.45 Dibattito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11.00 Conclusione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26 ottobre ore 10.00/11.00 - Sala Teacher’s corner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it-IT"/>
              </w:rPr>
              <w:t>Presentazione dell’area economico-giuridica (Dipartimento di Giurisprudenza, Scuola di Economia e Studi Aziendali, Dipartimento di Scienze Politiche)</w:t>
            </w:r>
            <w:r>
              <w:rPr>
                <w:rFonts w:ascii="Times New Roman" w:cs="Times New Roman" w:hAnsi="Times New Roman"/>
                <w:b/>
                <w:i/>
              </w:rPr>
              <w:b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10.00: </w:t>
            </w:r>
            <w:r>
              <w:rPr>
                <w:rFonts w:ascii="Times New Roman" w:cs="Times New Roman" w:hAnsi="Times New Roman"/>
                <w:i/>
              </w:rPr>
              <w:t>Dipartimento di Giurisprudenza</w:t>
            </w:r>
            <w:r>
              <w:rPr>
                <w:rFonts w:ascii="Times New Roman" w:cs="Times New Roman" w:hAnsi="Times New Roman"/>
              </w:rPr>
              <w:t>, a cura del prof. Ettore Battelli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10.10: Scuola di Economia e Studi Aziendali - </w:t>
            </w:r>
            <w:r>
              <w:rPr>
                <w:rFonts w:ascii="Times New Roman" w:cs="Times New Roman" w:hAnsi="Times New Roman"/>
                <w:i/>
              </w:rPr>
              <w:t>Dipartimento di Economia</w:t>
            </w:r>
            <w:r>
              <w:rPr>
                <w:rFonts w:ascii="Times New Roman" w:cs="Times New Roman" w:hAnsi="Times New Roman"/>
              </w:rPr>
              <w:t xml:space="preserve">, a cura del Prof. Paolo Trabucchi; </w:t>
            </w:r>
            <w:r>
              <w:rPr>
                <w:rFonts w:ascii="Times New Roman" w:cs="Times New Roman" w:hAnsi="Times New Roman"/>
                <w:i/>
              </w:rPr>
              <w:t>Dipartimento di Studi Aziendali</w:t>
            </w:r>
            <w:r>
              <w:rPr>
                <w:rFonts w:ascii="Times New Roman" w:cs="Times New Roman" w:hAnsi="Times New Roman"/>
              </w:rPr>
              <w:t>, a cura del prof. Pezzi Alberto.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10.30: </w:t>
            </w:r>
            <w:r>
              <w:rPr>
                <w:rFonts w:ascii="Times New Roman" w:cs="Times New Roman" w:hAnsi="Times New Roman"/>
                <w:i/>
              </w:rPr>
              <w:t>Dipartimento di Scienze Politiche</w:t>
            </w:r>
            <w:r>
              <w:rPr>
                <w:rFonts w:ascii="Times New Roman" w:cs="Times New Roman" w:hAnsi="Times New Roman"/>
              </w:rPr>
              <w:t>, a cura del prof. Emanuele Rossi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Ore 10.45: Dibattito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Ore 11.00 Conclusione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27 ottobre 27 ore 11.30/12.30 Sala Leonardo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Presentazione dell’area scientifico–tecnologica (Dipartimento di Architettura, Dipartimento di Ingegneria, Dipartimento di Scienze e Dipartimento di Matematica e Fisica)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Ore 11.30: </w:t>
      </w:r>
      <w:r>
        <w:rPr>
          <w:rFonts w:ascii="Times New Roman" w:cs="Times New Roman" w:hAnsi="Times New Roman"/>
          <w:i/>
        </w:rPr>
        <w:t>Dipartimento di Architettura</w:t>
      </w:r>
      <w:r>
        <w:rPr>
          <w:rFonts w:ascii="Times New Roman" w:cs="Times New Roman" w:hAnsi="Times New Roman"/>
        </w:rPr>
        <w:t>, a cura del prof. Fabrizio Finucci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Ore 11.40: </w:t>
      </w:r>
      <w:r>
        <w:rPr>
          <w:rFonts w:ascii="Times New Roman" w:cs="Times New Roman" w:hAnsi="Times New Roman"/>
          <w:i/>
        </w:rPr>
        <w:t>Dipartimento di Ingegneria</w:t>
      </w:r>
      <w:r>
        <w:rPr>
          <w:rFonts w:ascii="Times New Roman" w:cs="Times New Roman" w:hAnsi="Times New Roman"/>
        </w:rPr>
        <w:t>, a cura del prof. Stefano Carrese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Ore 11.50: </w:t>
      </w:r>
      <w:r>
        <w:rPr>
          <w:rFonts w:ascii="Times New Roman" w:cs="Times New Roman" w:hAnsi="Times New Roman"/>
          <w:i/>
        </w:rPr>
        <w:t>Dipartimento di Scienze</w:t>
      </w:r>
      <w:r>
        <w:rPr>
          <w:rFonts w:ascii="Times New Roman" w:cs="Times New Roman" w:hAnsi="Times New Roman"/>
        </w:rPr>
        <w:t>, a cura della prof.ssa Sandra Moreno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Ore 12.00: </w:t>
      </w:r>
      <w:r>
        <w:rPr>
          <w:rFonts w:ascii="Times New Roman" w:cs="Times New Roman" w:hAnsi="Times New Roman"/>
          <w:i/>
        </w:rPr>
        <w:t>Dipartimento di Matematica e Fisica</w:t>
      </w:r>
      <w:r>
        <w:rPr>
          <w:rFonts w:ascii="Times New Roman" w:cs="Times New Roman" w:hAnsi="Times New Roman"/>
        </w:rPr>
        <w:t>, a cura del prof. Vittorio Lubicz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Ore 12.15: Dibattito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Times New Roman" w:cs="Times New Roman" w:hAnsi="Times New Roman"/>
        </w:rPr>
        <w:t>Ore 12.30: Conclusione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Roma 1, 2, 3…scienze!!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Nel corso dei tre giorni di manifestazione, i </w:t>
      </w:r>
      <w:r>
        <w:rPr>
          <w:rFonts w:ascii="Times New Roman" w:cs="Times New Roman" w:hAnsi="Times New Roman"/>
          <w:b/>
        </w:rPr>
        <w:t xml:space="preserve">Dipartimenti di Scienze e di Matematica e Fisica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di Roma Tre </w:t>
      </w:r>
      <w:r>
        <w:rPr>
          <w:rFonts w:ascii="Times New Roman" w:cs="Times New Roman" w:hAnsi="Times New Roman"/>
        </w:rPr>
        <w:t xml:space="preserve">saranno anche impegnati presso lo stand chiamato </w:t>
      </w:r>
      <w:r>
        <w:rPr>
          <w:rFonts w:ascii="Times New Roman" w:cs="Times New Roman" w:hAnsi="Times New Roman"/>
          <w:i/>
        </w:rPr>
        <w:t>Roma 1, 2, 3 …scienze</w:t>
      </w:r>
      <w:r>
        <w:rPr>
          <w:rFonts w:ascii="Times New Roman" w:cs="Times New Roman" w:hAnsi="Times New Roman"/>
        </w:rPr>
        <w:t xml:space="preserve"> per sensibilizzare gli studenti allo studio delle materie scientifiche attraverso alcune conferenze specifiche e attività laboratoriali.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Tito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cs="Mangal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2015-10-08T07:11:00Z</dcterms:created>
  <dc:creator>Valentina Cavalletti</dc:creator>
  <cp:lastModifiedBy>Valentina Cavalletti</cp:lastModifiedBy>
  <dcterms:modified xsi:type="dcterms:W3CDTF">2016-10-18T08:51:00Z</dcterms:modified>
  <cp:revision>45</cp:revision>
</cp:coreProperties>
</file>