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C9" w:rsidRPr="009C1349" w:rsidRDefault="007B30C9" w:rsidP="004575E6">
      <w:pPr>
        <w:ind w:left="2124" w:firstLine="708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C1349">
        <w:rPr>
          <w:rFonts w:asciiTheme="minorHAnsi" w:hAnsiTheme="minorHAnsi" w:cstheme="minorHAnsi"/>
          <w:b/>
          <w:sz w:val="24"/>
          <w:szCs w:val="24"/>
        </w:rPr>
        <w:t>Schema per l’elaborazione di un percorso CLIL</w:t>
      </w:r>
    </w:p>
    <w:p w:rsidR="007B30C9" w:rsidRPr="009C1349" w:rsidRDefault="17AE8A7D" w:rsidP="007B30C9">
      <w:pPr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9C1349">
        <w:rPr>
          <w:rFonts w:asciiTheme="minorHAnsi" w:hAnsiTheme="minorHAnsi" w:cstheme="minorHAnsi"/>
          <w:sz w:val="24"/>
          <w:szCs w:val="24"/>
          <w:lang w:val="en-US"/>
        </w:rPr>
        <w:t>Titolo</w:t>
      </w:r>
      <w:proofErr w:type="spellEnd"/>
      <w:r w:rsidRPr="009C1349">
        <w:rPr>
          <w:rFonts w:asciiTheme="minorHAnsi" w:hAnsiTheme="minorHAnsi" w:cstheme="minorHAnsi"/>
          <w:sz w:val="24"/>
          <w:szCs w:val="24"/>
          <w:lang w:val="en-US"/>
        </w:rPr>
        <w:t xml:space="preserve"> del modulo: </w:t>
      </w:r>
      <w:r w:rsidR="001568F3" w:rsidRPr="009C1349">
        <w:rPr>
          <w:rFonts w:asciiTheme="minorHAnsi" w:hAnsiTheme="minorHAnsi" w:cstheme="minorHAnsi"/>
          <w:sz w:val="24"/>
          <w:szCs w:val="24"/>
          <w:lang w:val="en-US"/>
        </w:rPr>
        <w:t>ARTICOLO DI GIORNALE SPORTIVO</w:t>
      </w:r>
    </w:p>
    <w:p w:rsidR="007B30C9" w:rsidRPr="009C1349" w:rsidRDefault="007B30C9" w:rsidP="004575E6">
      <w:pPr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 w:rsidRPr="009C1349">
        <w:rPr>
          <w:rFonts w:asciiTheme="minorHAnsi" w:hAnsiTheme="minorHAnsi" w:cstheme="minorHAnsi"/>
          <w:b/>
          <w:i/>
          <w:sz w:val="24"/>
          <w:szCs w:val="24"/>
        </w:rPr>
        <w:t>Parte I – Progettazione 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5"/>
        <w:gridCol w:w="6841"/>
      </w:tblGrid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6841" w:type="dxa"/>
          </w:tcPr>
          <w:p w:rsidR="00F25F71" w:rsidRPr="009C1349" w:rsidRDefault="001568F3" w:rsidP="00AF3A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4C</w:t>
            </w: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Disciplina non-linguistica</w:t>
            </w:r>
          </w:p>
        </w:tc>
        <w:tc>
          <w:tcPr>
            <w:tcW w:w="6841" w:type="dxa"/>
          </w:tcPr>
          <w:p w:rsidR="007B30C9" w:rsidRPr="009C1349" w:rsidRDefault="009C1349" w:rsidP="00A94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Educazione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fisica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prof</w:t>
            </w:r>
            <w:proofErr w:type="gram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.piserchia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augusto</w:t>
            </w:r>
            <w:proofErr w:type="spellEnd"/>
          </w:p>
          <w:p w:rsidR="00F25F71" w:rsidRPr="009C1349" w:rsidRDefault="00F25F71" w:rsidP="00A94F36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Lingua straniera</w:t>
            </w:r>
          </w:p>
        </w:tc>
        <w:tc>
          <w:tcPr>
            <w:tcW w:w="6841" w:type="dxa"/>
          </w:tcPr>
          <w:p w:rsidR="007B30C9" w:rsidRPr="009C1349" w:rsidRDefault="009C134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Inglese    prof.ssa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samuele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beatrice</w:t>
            </w:r>
          </w:p>
          <w:p w:rsidR="00F25F71" w:rsidRPr="009C1349" w:rsidRDefault="00F25F71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Competenza linguistica degli allievi in entrata secondo il </w:t>
            </w:r>
            <w:r w:rsidRPr="009C1349">
              <w:rPr>
                <w:rFonts w:asciiTheme="minorHAnsi" w:hAnsiTheme="minorHAnsi" w:cstheme="minorHAnsi"/>
                <w:i/>
                <w:sz w:val="24"/>
                <w:szCs w:val="24"/>
              </w:rPr>
              <w:t>Quadro Comune di Riferimento Europeo per le lingue</w:t>
            </w:r>
          </w:p>
        </w:tc>
        <w:tc>
          <w:tcPr>
            <w:tcW w:w="6841" w:type="dxa"/>
          </w:tcPr>
          <w:p w:rsidR="007B30C9" w:rsidRPr="009C1349" w:rsidRDefault="009C134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X</w:t>
            </w: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livello a2 –b1</w:t>
            </w:r>
          </w:p>
          <w:p w:rsidR="007B30C9" w:rsidRPr="009C1349" w:rsidRDefault="00DD6ED8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A8"/>
            </w:r>
            <w:r w:rsidR="009C1349" w:rsidRPr="009C1349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 xml:space="preserve">  </w:t>
            </w:r>
            <w:r w:rsidR="009C1349" w:rsidRPr="009C1349">
              <w:rPr>
                <w:rFonts w:asciiTheme="minorHAnsi" w:hAnsiTheme="minorHAnsi" w:cstheme="minorHAnsi"/>
                <w:sz w:val="24"/>
                <w:szCs w:val="24"/>
              </w:rPr>
              <w:t>livello b1</w:t>
            </w:r>
          </w:p>
          <w:p w:rsidR="007B30C9" w:rsidRPr="009C1349" w:rsidRDefault="006C48B4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sym w:font="Wingdings" w:char="F0A8"/>
            </w:r>
            <w:r w:rsidR="009C1349"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livello b2</w:t>
            </w: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Finalità generali del percorso CLIL</w:t>
            </w:r>
          </w:p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9C1349" w:rsidRDefault="009C1349" w:rsidP="001568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Creazione di un articolo di giornale sportivo- struttura e sviluppo grazie all’utilizzo del computer-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usando la lingua inglese</w:t>
            </w:r>
          </w:p>
        </w:tc>
      </w:tr>
      <w:tr w:rsidR="007B30C9" w:rsidRPr="009C1349" w:rsidTr="0F4C15C7">
        <w:tc>
          <w:tcPr>
            <w:tcW w:w="3615" w:type="dxa"/>
          </w:tcPr>
          <w:p w:rsidR="00A94F36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Argomento disciplinare specifico</w:t>
            </w:r>
          </w:p>
        </w:tc>
        <w:tc>
          <w:tcPr>
            <w:tcW w:w="6841" w:type="dxa"/>
          </w:tcPr>
          <w:p w:rsidR="007B30C9" w:rsidRPr="009C1349" w:rsidRDefault="009C134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Visione video di come si crea da word un articolo di giornale </w:t>
            </w:r>
          </w:p>
          <w:p w:rsidR="00F25F71" w:rsidRPr="009C1349" w:rsidRDefault="00F25F71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Pre-requisiti disciplinari</w:t>
            </w:r>
          </w:p>
        </w:tc>
        <w:tc>
          <w:tcPr>
            <w:tcW w:w="6841" w:type="dxa"/>
          </w:tcPr>
          <w:p w:rsidR="00DA5961" w:rsidRPr="009C1349" w:rsidRDefault="009C1349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Saper utilizzare il computer-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e conoscenza basilare dell’argomento che si vuole analizzare</w:t>
            </w:r>
          </w:p>
          <w:p w:rsidR="00F25F71" w:rsidRPr="009C1349" w:rsidRDefault="00F25F71" w:rsidP="00A94F3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Pre-requisiti linguistici </w:t>
            </w:r>
          </w:p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9C1349" w:rsidRDefault="009C1349" w:rsidP="0F4C15C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Saper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strutturare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una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frase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 modo semplice-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conoscere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principali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tempi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verbali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attivi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il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presente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passato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semplice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passivi</w:t>
            </w:r>
            <w:proofErr w:type="spellEnd"/>
          </w:p>
        </w:tc>
      </w:tr>
      <w:tr w:rsidR="007B30C9" w:rsidRPr="009C1349" w:rsidTr="0F4C15C7">
        <w:tc>
          <w:tcPr>
            <w:tcW w:w="3615" w:type="dxa"/>
          </w:tcPr>
          <w:p w:rsidR="00A94F36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Obiettivi </w:t>
            </w:r>
            <w:proofErr w:type="gram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disciplinari  di</w:t>
            </w:r>
            <w:proofErr w:type="gram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apprendimento </w:t>
            </w:r>
          </w:p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(conoscenze, </w:t>
            </w:r>
            <w:proofErr w:type="gram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abilità</w:t>
            </w:r>
            <w:r w:rsidR="00846A2F" w:rsidRPr="009C1349">
              <w:rPr>
                <w:rFonts w:asciiTheme="minorHAnsi" w:hAnsiTheme="minorHAnsi" w:cstheme="minorHAnsi"/>
                <w:sz w:val="24"/>
                <w:szCs w:val="24"/>
              </w:rPr>
              <w:t>,competenze</w:t>
            </w:r>
            <w:proofErr w:type="gramEnd"/>
            <w:r w:rsidR="00846A2F" w:rsidRPr="009C134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B30C9" w:rsidRPr="009C1349" w:rsidRDefault="007B30C9" w:rsidP="009721ED">
            <w:pPr>
              <w:pStyle w:val="Paragrafoelenco1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9C1349" w:rsidRDefault="009C1349" w:rsidP="00165C5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Capacita’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di sintesi –saper catturare il lettore con titoli e foto che subito ci facciano capire di cosa vogliamo parlare</w:t>
            </w:r>
          </w:p>
        </w:tc>
      </w:tr>
      <w:tr w:rsidR="007B30C9" w:rsidRPr="009C1349" w:rsidTr="0F4C15C7">
        <w:tc>
          <w:tcPr>
            <w:tcW w:w="3615" w:type="dxa"/>
          </w:tcPr>
          <w:p w:rsidR="00A94F36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Obiettivi linguistici </w:t>
            </w:r>
          </w:p>
          <w:p w:rsidR="007B30C9" w:rsidRPr="009C1349" w:rsidRDefault="007B30C9" w:rsidP="00A94F36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(ascolto, lettura, scrittura, parlato, interazione)</w:t>
            </w:r>
          </w:p>
        </w:tc>
        <w:tc>
          <w:tcPr>
            <w:tcW w:w="6841" w:type="dxa"/>
          </w:tcPr>
          <w:p w:rsidR="007B30C9" w:rsidRPr="009C1349" w:rsidRDefault="009C1349" w:rsidP="001568F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Sapere il lessico di base di un giornale sportivo-conoscere le strutture grammaticali e le funzioni comunicative che permettono la comprensione e produzione di messaggi, descrivere con chiarezza gli argomenti che vogliamo trattare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svolgere ese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cizi mirati all’acquisizione del lessico in questione, saper comunicare le proprie impressioni, saper relazionare, utilizzando un lessico semplice, sugli argomenti presi in esame</w:t>
            </w: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Obiettivi trasversali</w:t>
            </w:r>
          </w:p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DA5961" w:rsidRPr="009C1349" w:rsidRDefault="009C1349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Lavorare in gruppo rispettando i ruoli assegnati, riconoscere le parole chiave, comunicare e</w:t>
            </w:r>
            <w:bookmarkStart w:id="0" w:name="_GoBack"/>
            <w:bookmarkEnd w:id="0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fficacemente i risultati del proprio </w:t>
            </w:r>
            <w:proofErr w:type="spellStart"/>
            <w:proofErr w:type="gram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lavoro,pianificare</w:t>
            </w:r>
            <w:proofErr w:type="spellEnd"/>
            <w:proofErr w:type="gram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le tappe di lavoro, cogliere l’idea principale di un testo</w:t>
            </w: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Obiettivi inerenti le abilità digitali</w:t>
            </w:r>
          </w:p>
        </w:tc>
        <w:tc>
          <w:tcPr>
            <w:tcW w:w="6841" w:type="dxa"/>
          </w:tcPr>
          <w:p w:rsidR="00DA5961" w:rsidRPr="009C1349" w:rsidRDefault="009C1349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Migliorare la conoscenza dell’utilizzo del computer, ricerca via web per le fonti e la creazione di percorsi digitali</w:t>
            </w:r>
          </w:p>
          <w:p w:rsidR="00F25F71" w:rsidRPr="009C1349" w:rsidRDefault="00F25F71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Strumenti e materiali da utilizzare</w:t>
            </w:r>
          </w:p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9C1349" w:rsidRDefault="009C1349" w:rsidP="6C3433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Computer-web-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memory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stick</w:t>
            </w:r>
            <w:proofErr w:type="spellEnd"/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Tempi</w:t>
            </w:r>
          </w:p>
        </w:tc>
        <w:tc>
          <w:tcPr>
            <w:tcW w:w="6841" w:type="dxa"/>
          </w:tcPr>
          <w:p w:rsidR="00F25F71" w:rsidRPr="009C1349" w:rsidRDefault="009C1349" w:rsidP="6C3433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10 ore per disciplina</w:t>
            </w:r>
          </w:p>
        </w:tc>
      </w:tr>
      <w:tr w:rsidR="007B30C9" w:rsidRPr="009C1349" w:rsidTr="0F4C15C7">
        <w:tc>
          <w:tcPr>
            <w:tcW w:w="3615" w:type="dxa"/>
          </w:tcPr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Modalità di verifica e valutazione del percorso</w:t>
            </w:r>
          </w:p>
          <w:p w:rsidR="007B30C9" w:rsidRPr="009C1349" w:rsidRDefault="007B30C9" w:rsidP="009721E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1" w:type="dxa"/>
          </w:tcPr>
          <w:p w:rsidR="007B30C9" w:rsidRPr="009C1349" w:rsidRDefault="009C1349" w:rsidP="6C3433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Colloqui individuali davanti al computer e </w:t>
            </w:r>
            <w:proofErr w:type="spell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lim</w:t>
            </w:r>
            <w:proofErr w:type="spell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, verifica e valutazione dei percorsi didattici, digitali e della pronuncia </w:t>
            </w:r>
            <w:proofErr w:type="gram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( esposizione</w:t>
            </w:r>
            <w:proofErr w:type="gramEnd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del contenuto )</w:t>
            </w:r>
          </w:p>
        </w:tc>
      </w:tr>
    </w:tbl>
    <w:p w:rsidR="00A94F36" w:rsidRPr="009C1349" w:rsidRDefault="00A94F36">
      <w:pPr>
        <w:rPr>
          <w:rFonts w:asciiTheme="minorHAnsi" w:hAnsiTheme="minorHAnsi" w:cstheme="minorHAnsi"/>
          <w:sz w:val="24"/>
          <w:szCs w:val="24"/>
        </w:rPr>
        <w:sectPr w:rsidR="00A94F36" w:rsidRPr="009C1349" w:rsidSect="00DA59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609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686"/>
        <w:gridCol w:w="1825"/>
        <w:gridCol w:w="2251"/>
        <w:gridCol w:w="2241"/>
        <w:gridCol w:w="1825"/>
        <w:gridCol w:w="2102"/>
        <w:gridCol w:w="1682"/>
        <w:gridCol w:w="1540"/>
      </w:tblGrid>
      <w:tr w:rsidR="0050470A" w:rsidRPr="009C1349" w:rsidTr="0050470A">
        <w:trPr>
          <w:cantSplit/>
          <w:trHeight w:val="376"/>
        </w:trPr>
        <w:tc>
          <w:tcPr>
            <w:tcW w:w="200" w:type="pct"/>
            <w:vAlign w:val="center"/>
          </w:tcPr>
          <w:p w:rsidR="00A94F36" w:rsidRPr="009C134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</w:pPr>
            <w:proofErr w:type="spellStart"/>
            <w:r w:rsidRPr="009C1349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lastRenderedPageBreak/>
              <w:t>Fasi</w:t>
            </w:r>
            <w:proofErr w:type="spellEnd"/>
          </w:p>
        </w:tc>
        <w:tc>
          <w:tcPr>
            <w:tcW w:w="534" w:type="pct"/>
            <w:vAlign w:val="center"/>
          </w:tcPr>
          <w:p w:rsidR="00A94F36" w:rsidRPr="009C134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CONTENUTO</w:t>
            </w:r>
          </w:p>
        </w:tc>
        <w:tc>
          <w:tcPr>
            <w:tcW w:w="1291" w:type="pct"/>
            <w:gridSpan w:val="2"/>
            <w:vAlign w:val="center"/>
          </w:tcPr>
          <w:p w:rsidR="00A94F36" w:rsidRPr="009C134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  <w:lang w:val="fr-FR"/>
              </w:rPr>
              <w:t>OBIETTIVI  DISCIPLINARI</w:t>
            </w:r>
          </w:p>
        </w:tc>
        <w:tc>
          <w:tcPr>
            <w:tcW w:w="1287" w:type="pct"/>
            <w:gridSpan w:val="2"/>
            <w:vAlign w:val="center"/>
          </w:tcPr>
          <w:p w:rsidR="00A94F36" w:rsidRPr="009C1349" w:rsidRDefault="00A94F36" w:rsidP="00BD28F7">
            <w:pPr>
              <w:keepNext/>
              <w:keepLines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OBIETTIVI LINGUISTICI</w:t>
            </w:r>
          </w:p>
        </w:tc>
        <w:tc>
          <w:tcPr>
            <w:tcW w:w="666" w:type="pct"/>
            <w:vMerge w:val="restart"/>
            <w:vAlign w:val="center"/>
          </w:tcPr>
          <w:p w:rsidR="00A94F36" w:rsidRPr="009C1349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i/>
                <w:iCs/>
                <w:smallCaps/>
                <w:sz w:val="24"/>
                <w:szCs w:val="24"/>
                <w:lang w:val="fr-FR" w:eastAsia="it-IT"/>
              </w:rPr>
            </w:pPr>
            <w:r w:rsidRPr="009C1349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 xml:space="preserve">ATTIVITA </w:t>
            </w:r>
            <w:r w:rsidRPr="009C1349">
              <w:rPr>
                <w:rFonts w:asciiTheme="minorHAnsi" w:hAnsiTheme="minorHAnsi" w:cstheme="minorHAnsi"/>
                <w:b/>
                <w:iCs/>
                <w:sz w:val="24"/>
                <w:szCs w:val="24"/>
                <w:lang w:val="fr-FR" w:eastAsia="it-IT"/>
              </w:rPr>
              <w:t>DIDATTICHE</w:t>
            </w:r>
          </w:p>
        </w:tc>
        <w:tc>
          <w:tcPr>
            <w:tcW w:w="1022" w:type="pct"/>
            <w:gridSpan w:val="2"/>
            <w:vAlign w:val="center"/>
          </w:tcPr>
          <w:p w:rsidR="00A94F36" w:rsidRPr="009C1349" w:rsidRDefault="00A94F36" w:rsidP="00BD28F7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</w:pPr>
            <w:r w:rsidRPr="009C1349">
              <w:rPr>
                <w:rFonts w:asciiTheme="minorHAnsi" w:hAnsiTheme="minorHAnsi" w:cstheme="minorHAnsi"/>
                <w:b/>
                <w:iCs/>
                <w:smallCaps/>
                <w:sz w:val="24"/>
                <w:szCs w:val="24"/>
                <w:lang w:val="fr-FR" w:eastAsia="it-IT"/>
              </w:rPr>
              <w:t>TIC</w:t>
            </w:r>
          </w:p>
        </w:tc>
      </w:tr>
      <w:tr w:rsidR="0050470A" w:rsidRPr="009C1349" w:rsidTr="0050470A">
        <w:trPr>
          <w:cantSplit/>
          <w:trHeight w:val="281"/>
        </w:trPr>
        <w:tc>
          <w:tcPr>
            <w:tcW w:w="200" w:type="pct"/>
          </w:tcPr>
          <w:p w:rsidR="00A94F36" w:rsidRPr="009C1349" w:rsidRDefault="00A94F36" w:rsidP="00BD28F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34" w:type="pct"/>
            <w:vAlign w:val="center"/>
          </w:tcPr>
          <w:p w:rsidR="00A94F36" w:rsidRPr="009C1349" w:rsidRDefault="00A94F36" w:rsidP="00BD28F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A94F36" w:rsidRPr="009C1349" w:rsidRDefault="00A94F36" w:rsidP="00BD28F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ARGOMENTI</w:t>
            </w:r>
          </w:p>
        </w:tc>
        <w:tc>
          <w:tcPr>
            <w:tcW w:w="578" w:type="pct"/>
            <w:vAlign w:val="center"/>
          </w:tcPr>
          <w:p w:rsidR="00A94F36" w:rsidRPr="009C1349" w:rsidRDefault="00A94F36" w:rsidP="00BD28F7">
            <w:pPr>
              <w:jc w:val="center"/>
              <w:rPr>
                <w:rFonts w:asciiTheme="minorHAnsi" w:hAnsiTheme="minorHAnsi" w:cstheme="minorHAnsi"/>
                <w:bCs/>
                <w:smallCaps/>
                <w:sz w:val="24"/>
                <w:szCs w:val="24"/>
                <w:lang w:val="fr-FR" w:eastAsia="it-IT"/>
              </w:rPr>
            </w:pPr>
          </w:p>
          <w:p w:rsidR="00A94F36" w:rsidRPr="009C1349" w:rsidRDefault="00A94F36" w:rsidP="00BD28F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bCs/>
                <w:smallCaps/>
                <w:sz w:val="24"/>
                <w:szCs w:val="24"/>
                <w:lang w:val="fr-FR" w:eastAsia="it-IT"/>
              </w:rPr>
              <w:t>CONOSCENZE</w:t>
            </w:r>
          </w:p>
        </w:tc>
        <w:tc>
          <w:tcPr>
            <w:tcW w:w="713" w:type="pct"/>
            <w:vAlign w:val="center"/>
          </w:tcPr>
          <w:p w:rsidR="00A94F36" w:rsidRPr="009C134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A94F36" w:rsidRPr="009C134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val="fr-FR" w:eastAsia="it-IT"/>
              </w:rPr>
            </w:pPr>
            <w:r w:rsidRPr="009C1349">
              <w:rPr>
                <w:rFonts w:asciiTheme="minorHAnsi" w:hAnsiTheme="minorHAnsi" w:cstheme="minorHAnsi"/>
                <w:bCs/>
                <w:sz w:val="24"/>
                <w:szCs w:val="24"/>
              </w:rPr>
              <w:t>ABILITÀ E COMPETENZE</w:t>
            </w:r>
          </w:p>
        </w:tc>
        <w:tc>
          <w:tcPr>
            <w:tcW w:w="710" w:type="pct"/>
            <w:vAlign w:val="center"/>
          </w:tcPr>
          <w:p w:rsidR="00A94F36" w:rsidRPr="009C134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</w:pPr>
            <w:r w:rsidRPr="009C1349"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578" w:type="pct"/>
            <w:vAlign w:val="center"/>
          </w:tcPr>
          <w:p w:rsidR="00A94F36" w:rsidRPr="009C1349" w:rsidRDefault="00A94F36" w:rsidP="00BD28F7">
            <w:pPr>
              <w:keepNext/>
              <w:spacing w:after="60"/>
              <w:jc w:val="center"/>
              <w:outlineLvl w:val="1"/>
              <w:rPr>
                <w:rFonts w:asciiTheme="minorHAnsi" w:hAnsiTheme="minorHAnsi" w:cstheme="minorHAnsi"/>
                <w:iCs/>
                <w:sz w:val="24"/>
                <w:szCs w:val="24"/>
                <w:lang w:eastAsia="it-IT"/>
              </w:rPr>
            </w:pPr>
            <w:r w:rsidRPr="009C1349">
              <w:rPr>
                <w:rFonts w:asciiTheme="minorHAnsi" w:hAnsiTheme="minorHAnsi" w:cstheme="minorHAnsi"/>
                <w:iCs/>
                <w:sz w:val="24"/>
                <w:szCs w:val="24"/>
                <w:lang w:val="fr-FR" w:eastAsia="it-IT"/>
              </w:rPr>
              <w:t>LESSICO STRUTTURE</w:t>
            </w:r>
          </w:p>
        </w:tc>
        <w:tc>
          <w:tcPr>
            <w:tcW w:w="666" w:type="pct"/>
            <w:vMerge/>
            <w:vAlign w:val="center"/>
          </w:tcPr>
          <w:p w:rsidR="00A94F36" w:rsidRPr="009C1349" w:rsidRDefault="00A94F36" w:rsidP="00BD28F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533" w:type="pct"/>
            <w:vAlign w:val="center"/>
          </w:tcPr>
          <w:p w:rsidR="00A94F36" w:rsidRPr="009C1349" w:rsidRDefault="00A94F36" w:rsidP="00BD28F7">
            <w:pPr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  <w:t>USO DOCENTE</w:t>
            </w:r>
          </w:p>
        </w:tc>
        <w:tc>
          <w:tcPr>
            <w:tcW w:w="489" w:type="pct"/>
          </w:tcPr>
          <w:p w:rsidR="00A94F36" w:rsidRPr="009C1349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  <w:t xml:space="preserve">Uso </w:t>
            </w:r>
          </w:p>
          <w:p w:rsidR="00A94F36" w:rsidRPr="009C1349" w:rsidRDefault="00A94F36" w:rsidP="00BD28F7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bCs/>
                <w:iCs/>
                <w:caps/>
                <w:sz w:val="24"/>
                <w:szCs w:val="24"/>
                <w:lang w:val="fr-FR"/>
              </w:rPr>
              <w:t>studenti</w:t>
            </w:r>
          </w:p>
        </w:tc>
      </w:tr>
      <w:tr w:rsidR="0050470A" w:rsidRPr="009C1349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A94F36" w:rsidRPr="009C1349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9C134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1</w:t>
            </w:r>
          </w:p>
        </w:tc>
        <w:tc>
          <w:tcPr>
            <w:tcW w:w="534" w:type="pct"/>
            <w:vAlign w:val="center"/>
          </w:tcPr>
          <w:p w:rsidR="00A94F36" w:rsidRPr="009C1349" w:rsidRDefault="001568F3" w:rsidP="00711C3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SPORT DI OGNI GENERE</w:t>
            </w:r>
          </w:p>
        </w:tc>
        <w:tc>
          <w:tcPr>
            <w:tcW w:w="578" w:type="pct"/>
          </w:tcPr>
          <w:p w:rsidR="00BD28F7" w:rsidRPr="009C1349" w:rsidRDefault="008B5347" w:rsidP="00A0447A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NOMI </w:t>
            </w:r>
            <w:r w:rsidR="00A0447A" w:rsidRPr="009C1349">
              <w:rPr>
                <w:rFonts w:asciiTheme="minorHAnsi" w:hAnsiTheme="minorHAnsi" w:cstheme="minorHAnsi"/>
                <w:sz w:val="24"/>
                <w:szCs w:val="24"/>
              </w:rPr>
              <w:t>TECNICI DELLO SPORT PRESO IN ESAME</w:t>
            </w:r>
          </w:p>
        </w:tc>
        <w:tc>
          <w:tcPr>
            <w:tcW w:w="713" w:type="pct"/>
          </w:tcPr>
          <w:p w:rsidR="00A94F36" w:rsidRPr="009C1349" w:rsidRDefault="008B5347" w:rsidP="00A0447A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PADRONANZA DELLE </w:t>
            </w:r>
            <w:r w:rsidR="00A0447A" w:rsidRPr="009C1349">
              <w:rPr>
                <w:rFonts w:asciiTheme="minorHAnsi" w:hAnsiTheme="minorHAnsi" w:cstheme="minorHAnsi"/>
                <w:sz w:val="24"/>
                <w:szCs w:val="24"/>
              </w:rPr>
              <w:t>REGOLE DELLO SPORT CONSIDERATO</w:t>
            </w:r>
          </w:p>
        </w:tc>
        <w:tc>
          <w:tcPr>
            <w:tcW w:w="710" w:type="pct"/>
          </w:tcPr>
          <w:p w:rsidR="00A94F36" w:rsidRPr="009C1349" w:rsidRDefault="00156154" w:rsidP="00F54BB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APPRENDIMENTO DELLA MICROLINGUA LEGATA </w:t>
            </w:r>
            <w:r w:rsidR="00F54BBF" w:rsidRPr="009C134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AL</w:t>
            </w:r>
            <w:r w:rsidR="00A0447A" w:rsidRPr="009C134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LO SPORT</w:t>
            </w:r>
          </w:p>
        </w:tc>
        <w:tc>
          <w:tcPr>
            <w:tcW w:w="578" w:type="pct"/>
          </w:tcPr>
          <w:p w:rsidR="00A94F36" w:rsidRPr="009C1349" w:rsidRDefault="0F4C15C7" w:rsidP="00A0447A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9C13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0447A" w:rsidRPr="009C1349">
              <w:rPr>
                <w:rFonts w:asciiTheme="minorHAnsi" w:hAnsiTheme="minorHAnsi" w:cstheme="minorHAnsi"/>
                <w:sz w:val="24"/>
                <w:szCs w:val="24"/>
              </w:rPr>
              <w:t>VOCABOLI</w:t>
            </w:r>
            <w:proofErr w:type="gramEnd"/>
            <w:r w:rsidR="00A0447A" w:rsidRPr="009C1349">
              <w:rPr>
                <w:rFonts w:asciiTheme="minorHAnsi" w:hAnsiTheme="minorHAnsi" w:cstheme="minorHAnsi"/>
                <w:sz w:val="24"/>
                <w:szCs w:val="24"/>
              </w:rPr>
              <w:t xml:space="preserve"> ATTINENTI ALLO SPORT CHE ANDIAMO A SEGUIRE</w:t>
            </w:r>
          </w:p>
        </w:tc>
        <w:tc>
          <w:tcPr>
            <w:tcW w:w="666" w:type="pct"/>
          </w:tcPr>
          <w:p w:rsidR="00A94F36" w:rsidRPr="009C1349" w:rsidRDefault="00984E7E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VISIONE VIDEO BRAIN STORMING ACTIVITY PART ONE</w:t>
            </w:r>
          </w:p>
        </w:tc>
        <w:tc>
          <w:tcPr>
            <w:tcW w:w="533" w:type="pct"/>
          </w:tcPr>
          <w:p w:rsidR="00A94F36" w:rsidRPr="009C1349" w:rsidRDefault="00984E7E" w:rsidP="00846A2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LIM COMPUTER INTERNET MEMORY STICK</w:t>
            </w:r>
          </w:p>
        </w:tc>
        <w:tc>
          <w:tcPr>
            <w:tcW w:w="489" w:type="pct"/>
          </w:tcPr>
          <w:p w:rsidR="00A94F36" w:rsidRPr="009C1349" w:rsidRDefault="00984E7E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9C1349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LIM COMPUTER INTERNET MEMORY STICK</w:t>
            </w:r>
          </w:p>
        </w:tc>
      </w:tr>
      <w:tr w:rsidR="0050470A" w:rsidRPr="009C1349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9C1349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9C134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2</w:t>
            </w:r>
          </w:p>
        </w:tc>
        <w:tc>
          <w:tcPr>
            <w:tcW w:w="534" w:type="pct"/>
            <w:vAlign w:val="center"/>
          </w:tcPr>
          <w:p w:rsidR="00F25F71" w:rsidRPr="009C1349" w:rsidRDefault="00F25F71" w:rsidP="00711C3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9C1349" w:rsidRDefault="00F25F71" w:rsidP="00F54BB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</w:tcPr>
          <w:p w:rsidR="00F25F71" w:rsidRPr="009C1349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</w:tcPr>
          <w:p w:rsidR="00F25F71" w:rsidRPr="009C1349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9C1349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pct"/>
          </w:tcPr>
          <w:p w:rsidR="00F25F71" w:rsidRPr="009C1349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F25F71" w:rsidRPr="009C1349" w:rsidRDefault="00F25F71" w:rsidP="00846A2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9" w:type="pct"/>
          </w:tcPr>
          <w:p w:rsidR="00F25F71" w:rsidRPr="009C1349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0470A" w:rsidRPr="009C1349" w:rsidTr="0050470A">
        <w:trPr>
          <w:cantSplit/>
          <w:trHeight w:val="1458"/>
        </w:trPr>
        <w:tc>
          <w:tcPr>
            <w:tcW w:w="200" w:type="pct"/>
            <w:vAlign w:val="center"/>
          </w:tcPr>
          <w:p w:rsidR="00F25F71" w:rsidRPr="009C1349" w:rsidRDefault="00F25F71" w:rsidP="00BD28F7">
            <w:pPr>
              <w:keepNext/>
              <w:spacing w:before="240" w:after="6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</w:pPr>
            <w:r w:rsidRPr="009C134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it-IT"/>
              </w:rPr>
              <w:t>3</w:t>
            </w:r>
          </w:p>
        </w:tc>
        <w:tc>
          <w:tcPr>
            <w:tcW w:w="534" w:type="pct"/>
            <w:vAlign w:val="center"/>
          </w:tcPr>
          <w:p w:rsidR="00F25F71" w:rsidRPr="009C1349" w:rsidRDefault="00F25F71" w:rsidP="00711C3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9C1349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3" w:type="pct"/>
          </w:tcPr>
          <w:p w:rsidR="00F25F71" w:rsidRPr="009C1349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</w:tcPr>
          <w:p w:rsidR="00F25F71" w:rsidRPr="009C1349" w:rsidRDefault="00F25F71" w:rsidP="00A82AE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78" w:type="pct"/>
          </w:tcPr>
          <w:p w:rsidR="00F25F71" w:rsidRPr="009C1349" w:rsidRDefault="00F25F71" w:rsidP="0F4C15C7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6" w:type="pct"/>
          </w:tcPr>
          <w:p w:rsidR="00F25F71" w:rsidRPr="009C1349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</w:tcPr>
          <w:p w:rsidR="00F25F71" w:rsidRPr="009C1349" w:rsidRDefault="00F25F71" w:rsidP="00846A2F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489" w:type="pct"/>
          </w:tcPr>
          <w:p w:rsidR="00F25F71" w:rsidRPr="009C1349" w:rsidRDefault="00F25F71" w:rsidP="00BD28F7">
            <w:pPr>
              <w:spacing w:before="6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F25F71" w:rsidRPr="009C1349" w:rsidRDefault="00F25F71" w:rsidP="00F25F7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C1349">
        <w:rPr>
          <w:rFonts w:asciiTheme="minorHAnsi" w:hAnsiTheme="minorHAnsi" w:cstheme="minorHAnsi"/>
          <w:b/>
          <w:i/>
          <w:sz w:val="24"/>
          <w:szCs w:val="24"/>
        </w:rPr>
        <w:t>Parte 2 – Sviluppo e fasi del percorso</w:t>
      </w:r>
    </w:p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BD28F7" w:rsidRPr="009C1349" w:rsidRDefault="00BD28F7">
      <w:pPr>
        <w:rPr>
          <w:rFonts w:asciiTheme="minorHAnsi" w:hAnsiTheme="minorHAnsi" w:cstheme="minorHAnsi"/>
          <w:sz w:val="24"/>
          <w:szCs w:val="24"/>
        </w:rPr>
      </w:pPr>
    </w:p>
    <w:p w:rsidR="00A97180" w:rsidRPr="009C1349" w:rsidRDefault="00A97180">
      <w:pPr>
        <w:rPr>
          <w:rFonts w:asciiTheme="minorHAnsi" w:hAnsiTheme="minorHAnsi" w:cstheme="minorHAnsi"/>
          <w:sz w:val="24"/>
          <w:szCs w:val="24"/>
        </w:rPr>
      </w:pPr>
    </w:p>
    <w:sectPr w:rsidR="00A97180" w:rsidRPr="009C1349" w:rsidSect="00A94F36">
      <w:pgSz w:w="16838" w:h="11906" w:orient="landscape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C9"/>
    <w:rsid w:val="00054CFA"/>
    <w:rsid w:val="00060F1C"/>
    <w:rsid w:val="00156154"/>
    <w:rsid w:val="001568F3"/>
    <w:rsid w:val="00165C55"/>
    <w:rsid w:val="001725B0"/>
    <w:rsid w:val="001A5DAC"/>
    <w:rsid w:val="00230717"/>
    <w:rsid w:val="002B46C2"/>
    <w:rsid w:val="003047A7"/>
    <w:rsid w:val="003D159B"/>
    <w:rsid w:val="004575E6"/>
    <w:rsid w:val="004D24AC"/>
    <w:rsid w:val="00502B99"/>
    <w:rsid w:val="0050470A"/>
    <w:rsid w:val="00536DE1"/>
    <w:rsid w:val="00584529"/>
    <w:rsid w:val="006458D6"/>
    <w:rsid w:val="006C48B4"/>
    <w:rsid w:val="00711C3B"/>
    <w:rsid w:val="007B30C9"/>
    <w:rsid w:val="007D0A59"/>
    <w:rsid w:val="00811853"/>
    <w:rsid w:val="00846A2F"/>
    <w:rsid w:val="008B5347"/>
    <w:rsid w:val="008C7C95"/>
    <w:rsid w:val="00984E7E"/>
    <w:rsid w:val="009C1349"/>
    <w:rsid w:val="00A0447A"/>
    <w:rsid w:val="00A82AEF"/>
    <w:rsid w:val="00A94F36"/>
    <w:rsid w:val="00A97180"/>
    <w:rsid w:val="00AF3A81"/>
    <w:rsid w:val="00B5482C"/>
    <w:rsid w:val="00BD28F7"/>
    <w:rsid w:val="00BF6A8A"/>
    <w:rsid w:val="00C14F86"/>
    <w:rsid w:val="00C53597"/>
    <w:rsid w:val="00DA5961"/>
    <w:rsid w:val="00DD6ED8"/>
    <w:rsid w:val="00F25F71"/>
    <w:rsid w:val="00F54BBF"/>
    <w:rsid w:val="0F4C15C7"/>
    <w:rsid w:val="17AE8A7D"/>
    <w:rsid w:val="6C34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787E"/>
  <w15:docId w15:val="{D1CF9D07-C009-407C-97C8-83CD4E16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0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30C9"/>
    <w:pPr>
      <w:spacing w:after="200" w:line="276" w:lineRule="auto"/>
      <w:ind w:left="720"/>
      <w:contextualSpacing/>
    </w:pPr>
    <w:rPr>
      <w:rFonts w:ascii="Calibri" w:hAnsi="Calibri"/>
      <w:color w:val="auto"/>
      <w:lang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1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180"/>
    <w:rPr>
      <w:rFonts w:ascii="Segoe UI" w:eastAsia="Times New Roman" w:hAnsi="Segoe UI" w:cs="Segoe UI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0C13-1DBE-42EA-9514-3B1A0024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Rosaria Di Vito</cp:lastModifiedBy>
  <cp:revision>3</cp:revision>
  <cp:lastPrinted>2014-11-18T21:37:00Z</cp:lastPrinted>
  <dcterms:created xsi:type="dcterms:W3CDTF">2018-01-16T17:34:00Z</dcterms:created>
  <dcterms:modified xsi:type="dcterms:W3CDTF">2018-05-27T10:30:00Z</dcterms:modified>
</cp:coreProperties>
</file>