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9C86" w14:textId="2439DD5F" w:rsidR="00A143A3" w:rsidRPr="00D25A76" w:rsidRDefault="00A143A3" w:rsidP="00A14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suppressAutoHyphens/>
        <w:spacing w:after="160" w:line="259" w:lineRule="auto"/>
        <w:jc w:val="center"/>
        <w:rPr>
          <w:rFonts w:eastAsia="Calibri" w:cstheme="minorHAnsi"/>
          <w:b/>
          <w:bCs/>
          <w:color w:val="00000A"/>
          <w:sz w:val="28"/>
          <w:szCs w:val="28"/>
        </w:rPr>
      </w:pPr>
      <w:r w:rsidRPr="00A143A3">
        <w:rPr>
          <w:rFonts w:eastAsia="Calibri" w:cstheme="minorHAnsi"/>
          <w:b/>
          <w:bCs/>
          <w:color w:val="00000A"/>
          <w:sz w:val="28"/>
          <w:szCs w:val="28"/>
        </w:rPr>
        <w:t>PERCORSO DI APPRENDIMENTO PER ALUNNI QUARTO ANNO ALL’ESTERO</w:t>
      </w:r>
    </w:p>
    <w:p w14:paraId="5AEE5DB3" w14:textId="210D9D2D" w:rsidR="001176AB" w:rsidRPr="00A143A3" w:rsidRDefault="001176AB" w:rsidP="00A143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</w:tabs>
        <w:suppressAutoHyphens/>
        <w:spacing w:after="160" w:line="259" w:lineRule="auto"/>
        <w:jc w:val="center"/>
        <w:rPr>
          <w:rFonts w:eastAsia="Calibri" w:cstheme="minorHAnsi"/>
          <w:b/>
          <w:bCs/>
          <w:color w:val="FF0000"/>
          <w:sz w:val="28"/>
          <w:szCs w:val="28"/>
        </w:rPr>
      </w:pPr>
      <w:r w:rsidRPr="00D25A76">
        <w:rPr>
          <w:rFonts w:eastAsia="Calibri" w:cstheme="minorHAnsi"/>
          <w:b/>
          <w:bCs/>
          <w:color w:val="00000A"/>
          <w:sz w:val="28"/>
          <w:szCs w:val="28"/>
        </w:rPr>
        <w:t>SAPERI IRRINUNCIABILI LICEO CLASSICO</w:t>
      </w:r>
    </w:p>
    <w:p w14:paraId="3813C3CE" w14:textId="77777777" w:rsidR="00D25A76" w:rsidRDefault="00D25A76" w:rsidP="00A143A3">
      <w:pPr>
        <w:widowControl w:val="0"/>
        <w:tabs>
          <w:tab w:val="left" w:pos="300"/>
        </w:tabs>
        <w:suppressAutoHyphens/>
        <w:spacing w:after="160" w:line="259" w:lineRule="auto"/>
        <w:jc w:val="center"/>
        <w:rPr>
          <w:rFonts w:eastAsia="Calibri" w:cstheme="minorHAnsi"/>
          <w:b/>
          <w:bCs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25A76" w14:paraId="4EC9527F" w14:textId="77777777" w:rsidTr="002632AA">
        <w:tc>
          <w:tcPr>
            <w:tcW w:w="14277" w:type="dxa"/>
            <w:gridSpan w:val="2"/>
          </w:tcPr>
          <w:p w14:paraId="09A6604E" w14:textId="5A138F94" w:rsidR="00D25A76" w:rsidRPr="00D25A76" w:rsidRDefault="00D25A76" w:rsidP="00A143A3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0" w:name="_Hlk73858716"/>
            <w:r w:rsidRPr="00D25A76">
              <w:rPr>
                <w:rFonts w:eastAsia="Calibri" w:cstheme="minorHAnsi"/>
                <w:b/>
                <w:bCs/>
              </w:rPr>
              <w:t>ITALIANO</w:t>
            </w:r>
          </w:p>
        </w:tc>
      </w:tr>
      <w:tr w:rsidR="00D25A76" w14:paraId="47F37668" w14:textId="77777777" w:rsidTr="00D25A76">
        <w:tc>
          <w:tcPr>
            <w:tcW w:w="7138" w:type="dxa"/>
          </w:tcPr>
          <w:p w14:paraId="1C6EBAE4" w14:textId="786DAE3E" w:rsidR="00D25A76" w:rsidRPr="00D25A76" w:rsidRDefault="00D25A76" w:rsidP="00A143A3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CONTENUTI</w:t>
            </w:r>
          </w:p>
        </w:tc>
        <w:tc>
          <w:tcPr>
            <w:tcW w:w="7139" w:type="dxa"/>
          </w:tcPr>
          <w:p w14:paraId="5F046DC1" w14:textId="44A0263B" w:rsidR="00D25A76" w:rsidRPr="00D25A76" w:rsidRDefault="00D25A76" w:rsidP="00A143A3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D25A76" w14:paraId="1B86C5D6" w14:textId="77777777" w:rsidTr="00D25A76">
        <w:tc>
          <w:tcPr>
            <w:tcW w:w="7138" w:type="dxa"/>
          </w:tcPr>
          <w:p w14:paraId="3D0F9B05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Linee essenziali del panorama storico-culturale dei secoli '500, '600, '700; </w:t>
            </w:r>
          </w:p>
          <w:p w14:paraId="1ABAF5FF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Le linee essenziali del profilo biografico e letterario degli autori trattati: Machiavelli, </w:t>
            </w:r>
            <w:proofErr w:type="gramStart"/>
            <w:r w:rsidRPr="00D25A76">
              <w:rPr>
                <w:rFonts w:eastAsia="Calibri" w:cstheme="minorHAnsi"/>
              </w:rPr>
              <w:t>Tasso,  Goldoni</w:t>
            </w:r>
            <w:proofErr w:type="gramEnd"/>
            <w:r w:rsidRPr="00D25A76">
              <w:rPr>
                <w:rFonts w:eastAsia="Calibri" w:cstheme="minorHAnsi"/>
              </w:rPr>
              <w:t>, Alfieri Parini, Foscolo.</w:t>
            </w:r>
          </w:p>
          <w:p w14:paraId="117BEFB0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 Purgatorio, struttura generale; analisi dei canti </w:t>
            </w:r>
            <w:proofErr w:type="gramStart"/>
            <w:r w:rsidRPr="00D25A76">
              <w:rPr>
                <w:rFonts w:eastAsia="Calibri" w:cstheme="minorHAnsi"/>
              </w:rPr>
              <w:t>I,II</w:t>
            </w:r>
            <w:proofErr w:type="gramEnd"/>
            <w:r w:rsidRPr="00D25A76">
              <w:rPr>
                <w:rFonts w:eastAsia="Calibri" w:cstheme="minorHAnsi"/>
              </w:rPr>
              <w:t>,VI,XVI</w:t>
            </w:r>
          </w:p>
          <w:p w14:paraId="5AA6E151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 Strutture e modalità di svolgimento delle seguenti tipologie testuali: Analisi del testo letterario in prosa e in poesia; tema argomentativo</w:t>
            </w:r>
          </w:p>
          <w:p w14:paraId="62123FD5" w14:textId="77777777" w:rsidR="00D25A76" w:rsidRDefault="00D25A76" w:rsidP="00A143A3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</w:tc>
        <w:tc>
          <w:tcPr>
            <w:tcW w:w="7139" w:type="dxa"/>
          </w:tcPr>
          <w:p w14:paraId="1A5B61AF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Riconoscere semplici relazioni tra autore, contesto storico e opera letteraria </w:t>
            </w:r>
          </w:p>
          <w:p w14:paraId="3EBF433A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>Individuare il contenuto globale di un testo letterario e dei principali aspetti stilistici</w:t>
            </w:r>
          </w:p>
          <w:p w14:paraId="4A82DAF1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 Riconoscere i caratteri fondamentali dei generi letterari trattati </w:t>
            </w:r>
          </w:p>
          <w:p w14:paraId="19162559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>Rispettare le consegne nell’esposizione scritta e orale</w:t>
            </w:r>
          </w:p>
          <w:p w14:paraId="01A379FD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 Usare con consapevolezza i connettivi </w:t>
            </w:r>
            <w:r w:rsidRPr="00D25A76">
              <w:rPr>
                <w:rFonts w:eastAsia="Calibri" w:cstheme="minorHAnsi"/>
              </w:rPr>
              <w:sym w:font="Symbol" w:char="F0D8"/>
            </w:r>
            <w:r w:rsidRPr="00D25A76">
              <w:rPr>
                <w:rFonts w:eastAsia="Calibri" w:cstheme="minorHAnsi"/>
              </w:rPr>
              <w:t xml:space="preserve"> Esporre in modo chiaro e corretto </w:t>
            </w:r>
          </w:p>
          <w:p w14:paraId="778B8A4A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Articolare in modo coerente l’esposizione scritta e orale </w:t>
            </w:r>
          </w:p>
          <w:p w14:paraId="7127B63A" w14:textId="3DF8155D" w:rsid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  <w:b/>
                <w:bCs/>
                <w:color w:val="FF0000"/>
              </w:rPr>
            </w:pPr>
            <w:r w:rsidRPr="00D25A76">
              <w:rPr>
                <w:rFonts w:eastAsia="Calibri" w:cstheme="minorHAnsi"/>
              </w:rPr>
              <w:t>Svolgere, in modo schematico, un’analisi del testo letterario di autore conosciuto Impostare e svolgere in modo semplice ma corretto un tema (su argomento di studio e/o di riflessione su tematiche varie)</w:t>
            </w:r>
          </w:p>
        </w:tc>
      </w:tr>
      <w:bookmarkEnd w:id="0"/>
    </w:tbl>
    <w:p w14:paraId="13550BB4" w14:textId="77777777" w:rsidR="00D25A76" w:rsidRDefault="00D25A76" w:rsidP="00A143A3">
      <w:pPr>
        <w:widowControl w:val="0"/>
        <w:tabs>
          <w:tab w:val="left" w:pos="300"/>
        </w:tabs>
        <w:suppressAutoHyphens/>
        <w:spacing w:after="160" w:line="259" w:lineRule="auto"/>
        <w:jc w:val="center"/>
        <w:rPr>
          <w:rFonts w:eastAsia="Calibri" w:cstheme="minorHAnsi"/>
          <w:b/>
          <w:bCs/>
          <w:color w:val="FF0000"/>
        </w:rPr>
      </w:pPr>
    </w:p>
    <w:p w14:paraId="26065F58" w14:textId="77777777" w:rsidR="00A143A3" w:rsidRPr="00A143A3" w:rsidRDefault="00A143A3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25A76" w14:paraId="2568DE53" w14:textId="77777777" w:rsidTr="00BE6B5C">
        <w:tc>
          <w:tcPr>
            <w:tcW w:w="14277" w:type="dxa"/>
            <w:gridSpan w:val="2"/>
          </w:tcPr>
          <w:p w14:paraId="549CFB7D" w14:textId="30975091" w:rsidR="00D25A76" w:rsidRP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1" w:name="_Hlk73858853"/>
            <w:r>
              <w:rPr>
                <w:rFonts w:eastAsia="Calibri" w:cstheme="minorHAnsi"/>
                <w:b/>
                <w:bCs/>
              </w:rPr>
              <w:t>LATINO</w:t>
            </w:r>
          </w:p>
        </w:tc>
      </w:tr>
      <w:tr w:rsidR="00D25A76" w14:paraId="2708176A" w14:textId="77777777" w:rsidTr="00BE6B5C">
        <w:tc>
          <w:tcPr>
            <w:tcW w:w="7138" w:type="dxa"/>
          </w:tcPr>
          <w:p w14:paraId="4325EFEB" w14:textId="77777777" w:rsidR="00D25A76" w:rsidRP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CONTENUTI</w:t>
            </w:r>
          </w:p>
        </w:tc>
        <w:tc>
          <w:tcPr>
            <w:tcW w:w="7139" w:type="dxa"/>
          </w:tcPr>
          <w:p w14:paraId="2171D514" w14:textId="77777777" w:rsidR="00D25A76" w:rsidRP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D25A76" w14:paraId="422A8ECD" w14:textId="77777777" w:rsidTr="00BE6B5C">
        <w:tc>
          <w:tcPr>
            <w:tcW w:w="7138" w:type="dxa"/>
          </w:tcPr>
          <w:p w14:paraId="64AB7548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Completamento dello studio dei costrutti fondamentali della sintassi dei casi: genitivo, dativo, ablativo.  </w:t>
            </w:r>
          </w:p>
          <w:p w14:paraId="20BF3961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Linee generali del quadro storico della letteratura dall’età di Cesare all’età di </w:t>
            </w:r>
            <w:r w:rsidRPr="00D25A76">
              <w:rPr>
                <w:rFonts w:eastAsia="Calibri" w:cstheme="minorHAnsi"/>
              </w:rPr>
              <w:lastRenderedPageBreak/>
              <w:t>Augusto.</w:t>
            </w:r>
          </w:p>
          <w:p w14:paraId="6308F921" w14:textId="77777777" w:rsidR="00D25A76" w:rsidRP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</w:rPr>
            </w:pPr>
            <w:r w:rsidRPr="00D25A76">
              <w:rPr>
                <w:rFonts w:eastAsia="Calibri" w:cstheme="minorHAnsi"/>
              </w:rPr>
              <w:t xml:space="preserve">I dati biografici essenziali e il pensiero di Lucrezio, Sallustio, Cicerone, Virgilio, Orazio. </w:t>
            </w:r>
          </w:p>
          <w:p w14:paraId="4F9C45F8" w14:textId="7158739D" w:rsidR="00D25A76" w:rsidRDefault="00D25A76" w:rsidP="00D25A76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  <w:b/>
                <w:bCs/>
                <w:color w:val="FF0000"/>
              </w:rPr>
            </w:pPr>
            <w:r w:rsidRPr="00D25A76">
              <w:rPr>
                <w:rFonts w:eastAsia="Calibri" w:cstheme="minorHAnsi"/>
              </w:rPr>
              <w:t>Elementi essenziali dei generi letterari: epica, storiografia, oratoria, poesia lirica ed elegia. Qualche testo scelto degli autori trattati in traduzione e/o in lingua originale con testo a fronte)</w:t>
            </w:r>
          </w:p>
        </w:tc>
        <w:tc>
          <w:tcPr>
            <w:tcW w:w="7139" w:type="dxa"/>
          </w:tcPr>
          <w:p w14:paraId="39FAF57A" w14:textId="77777777" w:rsidR="00D25A76" w:rsidRPr="00A143A3" w:rsidRDefault="00D25A76" w:rsidP="00D25A76">
            <w:pPr>
              <w:widowControl w:val="0"/>
              <w:suppressAutoHyphens/>
              <w:contextualSpacing/>
              <w:jc w:val="both"/>
              <w:rPr>
                <w:rFonts w:eastAsia="Calibri" w:cstheme="minorHAnsi"/>
              </w:rPr>
            </w:pPr>
            <w:r w:rsidRPr="00A143A3">
              <w:rPr>
                <w:rFonts w:eastAsia="Calibri" w:cstheme="minorHAnsi"/>
              </w:rPr>
              <w:lastRenderedPageBreak/>
              <w:t>Inserire nell’asse storico-temporale fenomeni e autori</w:t>
            </w:r>
          </w:p>
          <w:p w14:paraId="6BA818BE" w14:textId="77777777" w:rsidR="00D25A76" w:rsidRPr="00A143A3" w:rsidRDefault="00D25A76" w:rsidP="00D25A76">
            <w:pPr>
              <w:widowControl w:val="0"/>
              <w:suppressAutoHyphens/>
              <w:contextualSpacing/>
              <w:jc w:val="both"/>
              <w:rPr>
                <w:rFonts w:eastAsia="Calibri" w:cstheme="minorHAnsi"/>
              </w:rPr>
            </w:pPr>
            <w:r w:rsidRPr="00A143A3">
              <w:rPr>
                <w:rFonts w:eastAsia="Calibri" w:cstheme="minorHAnsi"/>
              </w:rPr>
              <w:t xml:space="preserve">Riconoscere i principali aspetti linguistici e stilistici dei testi letterari studiati </w:t>
            </w:r>
          </w:p>
          <w:p w14:paraId="2ACA1F8B" w14:textId="77777777" w:rsidR="00D25A76" w:rsidRPr="00A143A3" w:rsidRDefault="00D25A76" w:rsidP="00D25A76">
            <w:pPr>
              <w:widowControl w:val="0"/>
              <w:suppressAutoHyphens/>
              <w:contextualSpacing/>
              <w:jc w:val="both"/>
              <w:rPr>
                <w:rFonts w:eastAsia="Calibri" w:cstheme="minorHAnsi"/>
              </w:rPr>
            </w:pPr>
            <w:r w:rsidRPr="00A143A3">
              <w:rPr>
                <w:rFonts w:eastAsia="Calibri" w:cstheme="minorHAnsi"/>
              </w:rPr>
              <w:t xml:space="preserve">Tradurre in modo lineare un brano di classico studiato, con la guida dell’insegnante. </w:t>
            </w:r>
          </w:p>
          <w:p w14:paraId="2728EE57" w14:textId="77777777" w:rsidR="00D25A76" w:rsidRPr="00A143A3" w:rsidRDefault="00D25A76" w:rsidP="00D25A76">
            <w:pPr>
              <w:widowControl w:val="0"/>
              <w:suppressAutoHyphens/>
              <w:contextualSpacing/>
              <w:jc w:val="both"/>
              <w:rPr>
                <w:rFonts w:eastAsia="Calibri" w:cstheme="minorHAnsi"/>
              </w:rPr>
            </w:pPr>
            <w:r w:rsidRPr="00A143A3">
              <w:rPr>
                <w:rFonts w:eastAsia="Calibri" w:cstheme="minorHAnsi"/>
              </w:rPr>
              <w:t xml:space="preserve">Esporre correttamente in modo semplice ma lineare gli argomenti di storia </w:t>
            </w:r>
            <w:r w:rsidRPr="00A143A3">
              <w:rPr>
                <w:rFonts w:eastAsia="Calibri" w:cstheme="minorHAnsi"/>
              </w:rPr>
              <w:lastRenderedPageBreak/>
              <w:t>letteraria.</w:t>
            </w:r>
          </w:p>
          <w:p w14:paraId="7F282544" w14:textId="77777777" w:rsid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</w:tc>
      </w:tr>
    </w:tbl>
    <w:bookmarkEnd w:id="1"/>
    <w:p w14:paraId="4DC87BEB" w14:textId="77777777" w:rsidR="00D25A76" w:rsidRDefault="00A143A3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  <w:r w:rsidRPr="00A143A3">
        <w:rPr>
          <w:rFonts w:eastAsia="Calibri" w:cstheme="minorHAnsi"/>
        </w:rPr>
        <w:lastRenderedPageBreak/>
        <w:t xml:space="preserve">                                             </w:t>
      </w:r>
    </w:p>
    <w:p w14:paraId="7BA7027D" w14:textId="77777777" w:rsidR="00D25A76" w:rsidRDefault="00D25A76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D25A76" w14:paraId="1149C62C" w14:textId="77777777" w:rsidTr="00BE6B5C">
        <w:tc>
          <w:tcPr>
            <w:tcW w:w="14277" w:type="dxa"/>
            <w:gridSpan w:val="2"/>
          </w:tcPr>
          <w:p w14:paraId="5F2B0ACA" w14:textId="746E58D7" w:rsidR="00D25A76" w:rsidRP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2" w:name="_Hlk73859123"/>
            <w:r>
              <w:rPr>
                <w:rFonts w:eastAsia="Calibri" w:cstheme="minorHAnsi"/>
                <w:b/>
                <w:bCs/>
              </w:rPr>
              <w:t>GRECO</w:t>
            </w:r>
          </w:p>
        </w:tc>
      </w:tr>
      <w:tr w:rsidR="00D25A76" w14:paraId="133A3719" w14:textId="77777777" w:rsidTr="00BE6B5C">
        <w:tc>
          <w:tcPr>
            <w:tcW w:w="7138" w:type="dxa"/>
          </w:tcPr>
          <w:p w14:paraId="564430D8" w14:textId="77777777" w:rsidR="00D25A76" w:rsidRP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CONTENUTI</w:t>
            </w:r>
          </w:p>
        </w:tc>
        <w:tc>
          <w:tcPr>
            <w:tcW w:w="7139" w:type="dxa"/>
          </w:tcPr>
          <w:p w14:paraId="1112A46A" w14:textId="77777777" w:rsidR="00D25A76" w:rsidRP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D25A76" w14:paraId="18336BD4" w14:textId="77777777" w:rsidTr="00BE6B5C">
        <w:tc>
          <w:tcPr>
            <w:tcW w:w="7138" w:type="dxa"/>
          </w:tcPr>
          <w:p w14:paraId="6C04B85A" w14:textId="77777777" w:rsidR="00D25A76" w:rsidRPr="00F26806" w:rsidRDefault="00D25A76" w:rsidP="00D25A76">
            <w:pPr>
              <w:shd w:val="clear" w:color="auto" w:fill="FFFFFF"/>
              <w:autoSpaceDE w:val="0"/>
              <w:spacing w:after="160" w:line="259" w:lineRule="auto"/>
              <w:jc w:val="center"/>
              <w:rPr>
                <w:rFonts w:eastAsia="Calibri" w:cstheme="minorHAnsi"/>
                <w:b/>
                <w:bCs/>
                <w:u w:val="single"/>
              </w:rPr>
            </w:pPr>
            <w:r w:rsidRPr="00F26806">
              <w:rPr>
                <w:rFonts w:eastAsia="Calibri" w:cstheme="minorHAnsi"/>
                <w:b/>
                <w:bCs/>
                <w:u w:val="single"/>
              </w:rPr>
              <w:t>Grammatica:</w:t>
            </w:r>
          </w:p>
          <w:p w14:paraId="0C213881" w14:textId="77777777" w:rsidR="00D25A76" w:rsidRPr="00F26806" w:rsidRDefault="00D25A76" w:rsidP="00D25A76">
            <w:pPr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160" w:line="259" w:lineRule="auto"/>
              <w:contextualSpacing/>
              <w:rPr>
                <w:rFonts w:eastAsia="Calibri" w:cstheme="minorHAnsi"/>
                <w:u w:val="single"/>
              </w:rPr>
            </w:pPr>
            <w:r w:rsidRPr="00F26806">
              <w:rPr>
                <w:rFonts w:eastAsia="Calibri" w:cstheme="minorHAnsi"/>
                <w:b/>
                <w:bCs/>
                <w:u w:val="single"/>
              </w:rPr>
              <w:t>Morfologia del verbo</w:t>
            </w:r>
            <w:r w:rsidRPr="00F26806">
              <w:rPr>
                <w:rFonts w:eastAsia="Calibri" w:cstheme="minorHAnsi"/>
                <w:u w:val="single"/>
              </w:rPr>
              <w:t xml:space="preserve">: </w:t>
            </w:r>
          </w:p>
          <w:p w14:paraId="71815E3D" w14:textId="77777777" w:rsidR="00D25A76" w:rsidRPr="00F26806" w:rsidRDefault="00D25A76" w:rsidP="00D25A76">
            <w:pPr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160" w:line="259" w:lineRule="auto"/>
              <w:contextualSpacing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 xml:space="preserve">Sistema del </w:t>
            </w:r>
            <w:r w:rsidRPr="00F26806">
              <w:rPr>
                <w:rFonts w:eastAsia="Calibri" w:cstheme="minorHAnsi"/>
                <w:b/>
                <w:bCs/>
              </w:rPr>
              <w:t>perfetto</w:t>
            </w:r>
            <w:r w:rsidRPr="00F26806">
              <w:rPr>
                <w:rFonts w:eastAsia="Calibri" w:cstheme="minorHAnsi"/>
              </w:rPr>
              <w:t xml:space="preserve"> e del </w:t>
            </w:r>
            <w:r w:rsidRPr="00F26806">
              <w:rPr>
                <w:rFonts w:eastAsia="Calibri" w:cstheme="minorHAnsi"/>
                <w:b/>
                <w:bCs/>
              </w:rPr>
              <w:t>piuccheperfetto</w:t>
            </w:r>
            <w:r w:rsidRPr="00F26806">
              <w:rPr>
                <w:rFonts w:eastAsia="Calibri" w:cstheme="minorHAnsi"/>
              </w:rPr>
              <w:t xml:space="preserve"> attivo e passivo</w:t>
            </w:r>
          </w:p>
          <w:p w14:paraId="0B093EE7" w14:textId="77777777" w:rsidR="00D25A76" w:rsidRPr="00F26806" w:rsidRDefault="00D25A76" w:rsidP="00D25A76">
            <w:pPr>
              <w:numPr>
                <w:ilvl w:val="0"/>
                <w:numId w:val="7"/>
              </w:numPr>
              <w:shd w:val="clear" w:color="auto" w:fill="FFFFFF"/>
              <w:suppressAutoHyphens/>
              <w:autoSpaceDE w:val="0"/>
              <w:spacing w:after="160" w:line="259" w:lineRule="auto"/>
              <w:contextualSpacing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 xml:space="preserve">Sistema del </w:t>
            </w:r>
            <w:r w:rsidRPr="00F26806">
              <w:rPr>
                <w:rFonts w:eastAsia="Calibri" w:cstheme="minorHAnsi"/>
                <w:b/>
                <w:bCs/>
              </w:rPr>
              <w:t>futuro</w:t>
            </w:r>
            <w:r w:rsidRPr="00F26806">
              <w:rPr>
                <w:rFonts w:eastAsia="Calibri" w:cstheme="minorHAnsi"/>
              </w:rPr>
              <w:t xml:space="preserve"> attivo e passivo</w:t>
            </w:r>
          </w:p>
          <w:p w14:paraId="7CBED764" w14:textId="77777777" w:rsidR="00D25A76" w:rsidRPr="00F26806" w:rsidRDefault="00D25A76" w:rsidP="00D25A76">
            <w:pPr>
              <w:shd w:val="clear" w:color="auto" w:fill="FFFFFF"/>
              <w:suppressAutoHyphens/>
              <w:autoSpaceDE w:val="0"/>
              <w:spacing w:after="160" w:line="259" w:lineRule="auto"/>
              <w:jc w:val="center"/>
              <w:rPr>
                <w:rFonts w:eastAsia="Calibri" w:cstheme="minorHAnsi"/>
                <w:b/>
                <w:bCs/>
                <w:u w:val="single"/>
              </w:rPr>
            </w:pPr>
            <w:r w:rsidRPr="00F26806">
              <w:rPr>
                <w:rFonts w:eastAsia="Calibri" w:cstheme="minorHAnsi"/>
                <w:b/>
                <w:bCs/>
                <w:u w:val="single"/>
              </w:rPr>
              <w:t>Letteratura:</w:t>
            </w:r>
          </w:p>
          <w:p w14:paraId="405A0F5D" w14:textId="77777777" w:rsidR="00D25A76" w:rsidRPr="00F26806" w:rsidRDefault="00D25A76" w:rsidP="00D25A76">
            <w:pPr>
              <w:numPr>
                <w:ilvl w:val="0"/>
                <w:numId w:val="5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  <w:u w:val="single"/>
              </w:rPr>
            </w:pPr>
            <w:r w:rsidRPr="00F26806">
              <w:rPr>
                <w:rFonts w:eastAsia="Calibri" w:cstheme="minorHAnsi"/>
                <w:b/>
                <w:bCs/>
                <w:u w:val="single"/>
              </w:rPr>
              <w:t>Il Teatro:</w:t>
            </w:r>
          </w:p>
          <w:p w14:paraId="5A0C3C53" w14:textId="77777777" w:rsidR="00D25A76" w:rsidRPr="00F26806" w:rsidRDefault="00D25A76" w:rsidP="00D25A76">
            <w:pPr>
              <w:numPr>
                <w:ilvl w:val="0"/>
                <w:numId w:val="6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 xml:space="preserve">L’ origine della </w:t>
            </w:r>
            <w:r w:rsidRPr="00F26806">
              <w:rPr>
                <w:rFonts w:eastAsia="Calibri" w:cstheme="minorHAnsi"/>
                <w:u w:val="single"/>
              </w:rPr>
              <w:t>tragedia</w:t>
            </w:r>
          </w:p>
          <w:p w14:paraId="22731851" w14:textId="77777777" w:rsidR="00D25A76" w:rsidRPr="00F26806" w:rsidRDefault="00D25A76" w:rsidP="00D25A76">
            <w:pPr>
              <w:numPr>
                <w:ilvl w:val="0"/>
                <w:numId w:val="6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 xml:space="preserve">I maggiori tragediografi: </w:t>
            </w:r>
            <w:r w:rsidRPr="00F26806">
              <w:rPr>
                <w:rFonts w:eastAsia="Calibri" w:cstheme="minorHAnsi"/>
                <w:b/>
                <w:bCs/>
              </w:rPr>
              <w:t>Eschilo</w:t>
            </w:r>
            <w:r w:rsidRPr="00F26806">
              <w:rPr>
                <w:rFonts w:eastAsia="Calibri" w:cstheme="minorHAnsi"/>
              </w:rPr>
              <w:t xml:space="preserve">, </w:t>
            </w:r>
            <w:r w:rsidRPr="00F26806">
              <w:rPr>
                <w:rFonts w:eastAsia="Calibri" w:cstheme="minorHAnsi"/>
                <w:b/>
                <w:bCs/>
              </w:rPr>
              <w:t>Sofocle</w:t>
            </w:r>
            <w:r w:rsidRPr="00F26806">
              <w:rPr>
                <w:rFonts w:eastAsia="Calibri" w:cstheme="minorHAnsi"/>
              </w:rPr>
              <w:t xml:space="preserve">, </w:t>
            </w:r>
            <w:r w:rsidRPr="00F26806">
              <w:rPr>
                <w:rFonts w:eastAsia="Calibri" w:cstheme="minorHAnsi"/>
                <w:b/>
                <w:bCs/>
              </w:rPr>
              <w:t>Euripide</w:t>
            </w:r>
          </w:p>
          <w:p w14:paraId="34789EF0" w14:textId="77777777" w:rsidR="00D25A76" w:rsidRPr="00F26806" w:rsidRDefault="00D25A76" w:rsidP="00D25A76">
            <w:pPr>
              <w:numPr>
                <w:ilvl w:val="0"/>
                <w:numId w:val="6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 xml:space="preserve">L’ origine della </w:t>
            </w:r>
            <w:r w:rsidRPr="00F26806">
              <w:rPr>
                <w:rFonts w:eastAsia="Calibri" w:cstheme="minorHAnsi"/>
                <w:u w:val="single"/>
              </w:rPr>
              <w:t>commedia</w:t>
            </w:r>
          </w:p>
          <w:p w14:paraId="127629EB" w14:textId="77777777" w:rsidR="00D25A76" w:rsidRPr="00F26806" w:rsidRDefault="00D25A76" w:rsidP="00D25A76">
            <w:pPr>
              <w:numPr>
                <w:ilvl w:val="0"/>
                <w:numId w:val="6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  <w:b/>
                <w:bCs/>
              </w:rPr>
            </w:pPr>
            <w:r w:rsidRPr="00F26806">
              <w:rPr>
                <w:rFonts w:eastAsia="Calibri" w:cstheme="minorHAnsi"/>
              </w:rPr>
              <w:t xml:space="preserve">La commedia antica: </w:t>
            </w:r>
            <w:r w:rsidRPr="00F26806">
              <w:rPr>
                <w:rFonts w:eastAsia="Calibri" w:cstheme="minorHAnsi"/>
                <w:b/>
                <w:bCs/>
              </w:rPr>
              <w:t>Aristofane</w:t>
            </w:r>
          </w:p>
          <w:p w14:paraId="5A32CFD8" w14:textId="77777777" w:rsidR="00D25A76" w:rsidRPr="00F26806" w:rsidRDefault="00D25A76" w:rsidP="00D25A76">
            <w:pPr>
              <w:numPr>
                <w:ilvl w:val="0"/>
                <w:numId w:val="5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  <w:b/>
                <w:bCs/>
              </w:rPr>
            </w:pPr>
            <w:r w:rsidRPr="00F26806">
              <w:rPr>
                <w:rFonts w:eastAsia="Calibri" w:cstheme="minorHAnsi"/>
                <w:b/>
                <w:bCs/>
              </w:rPr>
              <w:t>La Storiografia</w:t>
            </w:r>
            <w:r w:rsidRPr="00F26806">
              <w:rPr>
                <w:rFonts w:eastAsia="Calibri" w:cstheme="minorHAnsi"/>
              </w:rPr>
              <w:t xml:space="preserve">: </w:t>
            </w:r>
            <w:r w:rsidRPr="00F26806">
              <w:rPr>
                <w:rFonts w:eastAsia="Calibri" w:cstheme="minorHAnsi"/>
                <w:b/>
                <w:bCs/>
              </w:rPr>
              <w:t>Erodoto, Tucidide, Senofonte</w:t>
            </w:r>
          </w:p>
          <w:p w14:paraId="6A5C8980" w14:textId="77777777" w:rsidR="00D25A76" w:rsidRPr="00F26806" w:rsidRDefault="00D25A76" w:rsidP="00D25A76">
            <w:pPr>
              <w:numPr>
                <w:ilvl w:val="0"/>
                <w:numId w:val="5"/>
              </w:numPr>
              <w:tabs>
                <w:tab w:val="left" w:pos="256"/>
              </w:tabs>
              <w:suppressAutoHyphens/>
              <w:spacing w:after="160" w:line="259" w:lineRule="auto"/>
              <w:contextualSpacing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  <w:b/>
                <w:bCs/>
              </w:rPr>
              <w:t>L’ Oratoria</w:t>
            </w:r>
            <w:r w:rsidRPr="00F26806">
              <w:rPr>
                <w:rFonts w:eastAsia="Calibri" w:cstheme="minorHAnsi"/>
              </w:rPr>
              <w:t xml:space="preserve">: </w:t>
            </w:r>
            <w:proofErr w:type="spellStart"/>
            <w:r w:rsidRPr="00F26806">
              <w:rPr>
                <w:rFonts w:eastAsia="Calibri" w:cstheme="minorHAnsi"/>
                <w:b/>
                <w:bCs/>
              </w:rPr>
              <w:t>Lisia</w:t>
            </w:r>
            <w:proofErr w:type="spellEnd"/>
            <w:r w:rsidRPr="00F26806">
              <w:rPr>
                <w:rFonts w:eastAsia="Calibri" w:cstheme="minorHAnsi"/>
                <w:b/>
                <w:bCs/>
              </w:rPr>
              <w:t>,</w:t>
            </w:r>
            <w:r w:rsidRPr="00F26806">
              <w:rPr>
                <w:rFonts w:eastAsia="Calibri" w:cstheme="minorHAnsi"/>
              </w:rPr>
              <w:t xml:space="preserve"> </w:t>
            </w:r>
            <w:r w:rsidRPr="00F26806">
              <w:rPr>
                <w:rFonts w:eastAsia="Calibri" w:cstheme="minorHAnsi"/>
                <w:b/>
                <w:bCs/>
              </w:rPr>
              <w:t>Isocrate</w:t>
            </w:r>
            <w:r w:rsidRPr="00F26806">
              <w:rPr>
                <w:rFonts w:eastAsia="Calibri" w:cstheme="minorHAnsi"/>
              </w:rPr>
              <w:t xml:space="preserve">, </w:t>
            </w:r>
            <w:r w:rsidRPr="00F26806">
              <w:rPr>
                <w:rFonts w:eastAsia="Calibri" w:cstheme="minorHAnsi"/>
                <w:b/>
                <w:bCs/>
              </w:rPr>
              <w:t>Demostene</w:t>
            </w:r>
          </w:p>
          <w:p w14:paraId="1F283303" w14:textId="4017CC48" w:rsid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  <w:b/>
                <w:bCs/>
                <w:color w:val="FF0000"/>
              </w:rPr>
            </w:pPr>
          </w:p>
        </w:tc>
        <w:tc>
          <w:tcPr>
            <w:tcW w:w="7139" w:type="dxa"/>
          </w:tcPr>
          <w:p w14:paraId="5C09DBB6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Riconoscere gli elementi morfologici e la struttura sintattica di un testo</w:t>
            </w:r>
          </w:p>
          <w:p w14:paraId="013EB328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Riconoscere gli elementi sintattici, morfologici e lessicali di un testo</w:t>
            </w:r>
          </w:p>
          <w:p w14:paraId="5D6BB76F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Esporre in modo chiaro, corretto e completo i contenuti studiati</w:t>
            </w:r>
          </w:p>
          <w:p w14:paraId="0868F61E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Inserire nell’asse storico-temporale fenomeni e autori</w:t>
            </w:r>
          </w:p>
          <w:p w14:paraId="3DB6A534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Cogliere i collegamenti tra autori e opere dello stesso genere letterario</w:t>
            </w:r>
          </w:p>
          <w:p w14:paraId="22ECA099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Riconoscere nei dati biografici dell’autore e nel rapporto che egli ebbe con il suo tempo il presupposto dell’opera letteraria</w:t>
            </w:r>
          </w:p>
          <w:p w14:paraId="6AD9C5DA" w14:textId="77777777" w:rsidR="00D25A76" w:rsidRPr="00F26806" w:rsidRDefault="00D25A76" w:rsidP="00D25A76">
            <w:pPr>
              <w:widowControl w:val="0"/>
              <w:numPr>
                <w:ilvl w:val="0"/>
                <w:numId w:val="8"/>
              </w:numPr>
              <w:suppressAutoHyphens/>
              <w:spacing w:after="160" w:line="259" w:lineRule="auto"/>
              <w:contextualSpacing/>
              <w:jc w:val="both"/>
              <w:rPr>
                <w:rFonts w:eastAsia="Calibri" w:cstheme="minorHAnsi"/>
              </w:rPr>
            </w:pPr>
            <w:r w:rsidRPr="00F26806">
              <w:rPr>
                <w:rFonts w:eastAsia="Calibri" w:cstheme="minorHAnsi"/>
              </w:rPr>
              <w:t>Analizzare e cogliere nell’analisi dei testi le differenze nell’uso della lingua da parte dei vari autori</w:t>
            </w:r>
          </w:p>
          <w:p w14:paraId="55C4D18D" w14:textId="7273B594" w:rsidR="00D25A76" w:rsidRPr="00A143A3" w:rsidRDefault="00D25A76" w:rsidP="00BE6B5C">
            <w:pPr>
              <w:widowControl w:val="0"/>
              <w:suppressAutoHyphens/>
              <w:contextualSpacing/>
              <w:jc w:val="both"/>
              <w:rPr>
                <w:rFonts w:eastAsia="Calibri" w:cstheme="minorHAnsi"/>
              </w:rPr>
            </w:pPr>
          </w:p>
          <w:p w14:paraId="7AA7F373" w14:textId="77777777" w:rsidR="00D25A76" w:rsidRDefault="00D25A76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</w:tc>
      </w:tr>
      <w:bookmarkEnd w:id="2"/>
    </w:tbl>
    <w:p w14:paraId="0AA92990" w14:textId="77777777" w:rsidR="00D25A76" w:rsidRDefault="00D25A76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</w:p>
    <w:p w14:paraId="67D460D1" w14:textId="77777777" w:rsidR="00D25A76" w:rsidRDefault="00D25A76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</w:p>
    <w:p w14:paraId="7E0E1822" w14:textId="77777777" w:rsidR="00D25A76" w:rsidRDefault="00D25A76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</w:p>
    <w:p w14:paraId="67449DD2" w14:textId="77777777" w:rsidR="00D25A76" w:rsidRDefault="00D25A76" w:rsidP="00A143A3">
      <w:pPr>
        <w:widowControl w:val="0"/>
        <w:suppressAutoHyphens/>
        <w:spacing w:after="160" w:line="259" w:lineRule="auto"/>
        <w:ind w:left="360"/>
        <w:contextualSpacing/>
        <w:jc w:val="both"/>
        <w:rPr>
          <w:rFonts w:eastAsia="Calibri" w:cstheme="minorHAnsi"/>
        </w:rPr>
      </w:pPr>
    </w:p>
    <w:p w14:paraId="66022326" w14:textId="77777777" w:rsidR="00F26806" w:rsidRPr="00F26806" w:rsidRDefault="00F26806" w:rsidP="00F26806">
      <w:pPr>
        <w:shd w:val="clear" w:color="auto" w:fill="FFFFFF"/>
        <w:autoSpaceDE w:val="0"/>
        <w:spacing w:after="160" w:line="259" w:lineRule="auto"/>
        <w:jc w:val="center"/>
        <w:rPr>
          <w:rFonts w:eastAsia="Calibri" w:cstheme="minorHAnsi"/>
          <w:b/>
          <w:bCs/>
          <w:u w:val="single"/>
        </w:rPr>
      </w:pPr>
    </w:p>
    <w:tbl>
      <w:tblPr>
        <w:tblStyle w:val="Grigliatabella1"/>
        <w:tblW w:w="14312" w:type="dxa"/>
        <w:tblLook w:val="04A0" w:firstRow="1" w:lastRow="0" w:firstColumn="1" w:lastColumn="0" w:noHBand="0" w:noVBand="1"/>
      </w:tblPr>
      <w:tblGrid>
        <w:gridCol w:w="7225"/>
        <w:gridCol w:w="7087"/>
      </w:tblGrid>
      <w:tr w:rsidR="007D0337" w:rsidRPr="007D0337" w14:paraId="5D689333" w14:textId="77777777" w:rsidTr="00D25A76">
        <w:tc>
          <w:tcPr>
            <w:tcW w:w="14312" w:type="dxa"/>
            <w:gridSpan w:val="2"/>
            <w:vAlign w:val="center"/>
          </w:tcPr>
          <w:p w14:paraId="0C0B5DD8" w14:textId="6ED733DF" w:rsidR="007D0337" w:rsidRPr="007D0337" w:rsidRDefault="007D0337" w:rsidP="00D25A76">
            <w:pPr>
              <w:jc w:val="center"/>
              <w:rPr>
                <w:rFonts w:eastAsia="Calibri" w:cstheme="minorHAnsi"/>
                <w:b/>
              </w:rPr>
            </w:pPr>
            <w:r w:rsidRPr="007D0337">
              <w:rPr>
                <w:rFonts w:eastAsia="Calibri" w:cstheme="minorHAnsi"/>
                <w:b/>
              </w:rPr>
              <w:lastRenderedPageBreak/>
              <w:t>FISICA</w:t>
            </w:r>
          </w:p>
          <w:p w14:paraId="68B0B04E" w14:textId="77777777" w:rsidR="007D0337" w:rsidRPr="007D0337" w:rsidRDefault="007D0337" w:rsidP="00D25A76">
            <w:pPr>
              <w:rPr>
                <w:rFonts w:eastAsia="Calibri" w:cstheme="minorHAnsi"/>
                <w:b/>
                <w:bCs/>
              </w:rPr>
            </w:pPr>
          </w:p>
        </w:tc>
      </w:tr>
      <w:tr w:rsidR="007D0337" w:rsidRPr="007D0337" w14:paraId="65526A33" w14:textId="77777777" w:rsidTr="00D25A76">
        <w:tc>
          <w:tcPr>
            <w:tcW w:w="7225" w:type="dxa"/>
          </w:tcPr>
          <w:p w14:paraId="0FE3F6D4" w14:textId="77777777" w:rsidR="007D0337" w:rsidRPr="007D0337" w:rsidRDefault="007D0337" w:rsidP="007D0337">
            <w:pPr>
              <w:spacing w:before="120" w:after="120"/>
              <w:rPr>
                <w:rFonts w:eastAsia="Calibri" w:cstheme="minorHAnsi"/>
                <w:b/>
                <w:bCs/>
              </w:rPr>
            </w:pPr>
            <w:r w:rsidRPr="007D0337">
              <w:rPr>
                <w:rFonts w:eastAsia="Calibri" w:cstheme="minorHAnsi"/>
                <w:b/>
                <w:bCs/>
              </w:rPr>
              <w:t>CONOSCENZE</w:t>
            </w:r>
          </w:p>
        </w:tc>
        <w:tc>
          <w:tcPr>
            <w:tcW w:w="7087" w:type="dxa"/>
          </w:tcPr>
          <w:p w14:paraId="3780DAB0" w14:textId="77777777" w:rsidR="007D0337" w:rsidRPr="007D0337" w:rsidRDefault="007D0337" w:rsidP="007D0337">
            <w:pPr>
              <w:spacing w:before="120" w:after="120"/>
              <w:rPr>
                <w:rFonts w:eastAsia="Calibri" w:cstheme="minorHAnsi"/>
                <w:b/>
                <w:bCs/>
              </w:rPr>
            </w:pPr>
            <w:r w:rsidRPr="007D0337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7D0337" w:rsidRPr="007D0337" w14:paraId="7EDDFC94" w14:textId="77777777" w:rsidTr="00D25A76">
        <w:tc>
          <w:tcPr>
            <w:tcW w:w="7225" w:type="dxa"/>
          </w:tcPr>
          <w:p w14:paraId="25C125AF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t>I princìpi della dinamica</w:t>
            </w:r>
          </w:p>
          <w:p w14:paraId="7DCF676A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Il primo principio della dinamica. I sistemi di riferimento inerziali e il sistema terrestre. Il principio di relatività galileiana. Il secondo principio della dinamica. La massa inerziale. Forza, accelerazione e massa. Le proprietà della forza-peso. I sistemi di riferimento non inerziali e le forze apparenti. Il terzo principio della dinamica.</w:t>
            </w:r>
          </w:p>
          <w:p w14:paraId="18BF3A3B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t>Le forze e il movimento</w:t>
            </w:r>
          </w:p>
          <w:p w14:paraId="7B29B27C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La caduta lungo un piano inclinato. Il moto di un proiettile lanciato orizzontalmente. Il moto di un proiettile con velocità iniziale obliqua. La forza centripeta e la forza centrifuga apparente. Il moto armonico di una massa attaccata a una molla.</w:t>
            </w:r>
          </w:p>
          <w:p w14:paraId="09B14313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Il moto armonico di un pendolo.</w:t>
            </w:r>
          </w:p>
          <w:p w14:paraId="7066E579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t>Le leggi di conservazione</w:t>
            </w:r>
          </w:p>
          <w:p w14:paraId="367E4E4A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Il concetto moderno di energia. Il lavoro di una forza costante. La potenza. L’energia cinetica. L’energia potenziale della forza-peso. La conservazione dell’energia meccanica. La quantità di moto. La conservazione della quantità di moto. L’impulso di una forza e la variazione. della quantità di moto. Il momento angolare e il momento d’inerzia. L’importanza delle leggi di conservazione. La quantità di moto negli urti. L’energia potenziale elastica.</w:t>
            </w:r>
          </w:p>
          <w:p w14:paraId="268E4620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t>La gravitazione</w:t>
            </w:r>
          </w:p>
          <w:p w14:paraId="3B24F9EA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Le leggi di Keplero. La legge di gravitazione universale. Il moto dei satelliti.</w:t>
            </w:r>
          </w:p>
          <w:p w14:paraId="14945A01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t>La temperatura</w:t>
            </w:r>
          </w:p>
          <w:p w14:paraId="1A4DA398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La definizione operativa della temperatura. L’equilibrio termico e il principio zero della termodinamica. La dilatazione lineare dei solidi. La dilatazione volumica dei solidi. La dilatazione volumica dei liquidi. Le trasformazioni di un gas. La prima legge di Gay-</w:t>
            </w:r>
            <w:proofErr w:type="spellStart"/>
            <w:r w:rsidRPr="007D0337">
              <w:rPr>
                <w:rFonts w:eastAsia="Times New Roman" w:cstheme="minorHAnsi"/>
                <w:color w:val="000000"/>
                <w:lang w:eastAsia="it-IT"/>
              </w:rPr>
              <w:t>Lussac</w:t>
            </w:r>
            <w:proofErr w:type="spellEnd"/>
            <w:r w:rsidRPr="007D0337">
              <w:rPr>
                <w:rFonts w:eastAsia="Times New Roman" w:cstheme="minorHAnsi"/>
                <w:color w:val="000000"/>
                <w:lang w:eastAsia="it-IT"/>
              </w:rPr>
              <w:t>: dilatazione volumica di un gas a pressione costante. La seconda legge di Gay-</w:t>
            </w:r>
            <w:proofErr w:type="spellStart"/>
            <w:r w:rsidRPr="007D0337">
              <w:rPr>
                <w:rFonts w:eastAsia="Times New Roman" w:cstheme="minorHAnsi"/>
                <w:color w:val="000000"/>
                <w:lang w:eastAsia="it-IT"/>
              </w:rPr>
              <w:t>Lussac</w:t>
            </w:r>
            <w:proofErr w:type="spellEnd"/>
            <w:r w:rsidRPr="007D0337">
              <w:rPr>
                <w:rFonts w:eastAsia="Times New Roman" w:cstheme="minorHAnsi"/>
                <w:color w:val="000000"/>
                <w:lang w:eastAsia="it-IT"/>
              </w:rPr>
              <w:t>: pressione e temperatura di un gas a volume costante. La legge di Boyle: pressione e volume di un gas a temperatura costante. Il gas perfetto Atomi a molecole. Numero di Avogadro e quantità di sostanza.</w:t>
            </w:r>
          </w:p>
          <w:p w14:paraId="2F89BFC8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Una nuova forma per l’equazione di stato del gas perfetto</w:t>
            </w:r>
          </w:p>
          <w:p w14:paraId="528F3306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lastRenderedPageBreak/>
              <w:t>Il calore</w:t>
            </w:r>
          </w:p>
          <w:p w14:paraId="5AA53F13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I cambiamenti di stato. La vaporizzazione e la condensazione. La sublimazione. La natura del calore. Lavoro e calore.</w:t>
            </w:r>
          </w:p>
          <w:p w14:paraId="1071AA33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Calore e variazione di temperatura. La misurazione del calore. Conduzione e convezione. Joule e l’equivalenza tra calore e lavoro.</w:t>
            </w:r>
          </w:p>
          <w:p w14:paraId="739B2863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b/>
                <w:color w:val="000000"/>
                <w:lang w:eastAsia="it-IT"/>
              </w:rPr>
              <w:t>La termodinamica</w:t>
            </w:r>
          </w:p>
          <w:p w14:paraId="22695135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Il modello molecolare e cinetico della materia. Gli scambi di energia tra un sistema e l’ambiente. Il primo principio della termodinamica. Applicazioni del primo principio. </w:t>
            </w:r>
          </w:p>
          <w:p w14:paraId="3D5D1FD1" w14:textId="77777777" w:rsidR="007D0337" w:rsidRPr="007D0337" w:rsidRDefault="007D0337" w:rsidP="007D0337">
            <w:pPr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Il secondo principio della termodinamica.</w:t>
            </w:r>
          </w:p>
          <w:p w14:paraId="389A6C4B" w14:textId="77777777" w:rsidR="007D0337" w:rsidRPr="007D0337" w:rsidRDefault="007D0337" w:rsidP="007D0337">
            <w:pPr>
              <w:rPr>
                <w:rFonts w:eastAsia="Calibri" w:cstheme="minorHAnsi"/>
                <w:b/>
                <w:bCs/>
              </w:rPr>
            </w:pPr>
          </w:p>
          <w:p w14:paraId="17394B25" w14:textId="77777777" w:rsidR="007D0337" w:rsidRPr="007D0337" w:rsidRDefault="007D0337" w:rsidP="007D0337">
            <w:pPr>
              <w:rPr>
                <w:rFonts w:eastAsia="Calibri" w:cstheme="minorHAnsi"/>
                <w:b/>
                <w:bCs/>
              </w:rPr>
            </w:pPr>
          </w:p>
          <w:p w14:paraId="0C049260" w14:textId="77777777" w:rsidR="007D0337" w:rsidRPr="007D0337" w:rsidRDefault="007D0337" w:rsidP="007D0337">
            <w:pPr>
              <w:rPr>
                <w:rFonts w:eastAsia="Calibri" w:cstheme="minorHAnsi"/>
              </w:rPr>
            </w:pPr>
          </w:p>
          <w:p w14:paraId="26702EBD" w14:textId="77777777" w:rsidR="007D0337" w:rsidRPr="007D0337" w:rsidRDefault="007D0337" w:rsidP="007D0337">
            <w:pPr>
              <w:rPr>
                <w:rFonts w:eastAsia="Calibri" w:cstheme="minorHAnsi"/>
              </w:rPr>
            </w:pPr>
          </w:p>
        </w:tc>
        <w:tc>
          <w:tcPr>
            <w:tcW w:w="7087" w:type="dxa"/>
          </w:tcPr>
          <w:p w14:paraId="38BDD58A" w14:textId="77777777" w:rsidR="007D0337" w:rsidRPr="007D0337" w:rsidRDefault="007D0337" w:rsidP="007D0337">
            <w:pPr>
              <w:rPr>
                <w:rFonts w:eastAsia="Calibri" w:cstheme="minorHAnsi"/>
              </w:rPr>
            </w:pPr>
          </w:p>
          <w:p w14:paraId="65B5D08B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Conoscere il concetto di forza e gli effetti statici delle forze sui corpi </w:t>
            </w:r>
          </w:p>
          <w:p w14:paraId="0B0E544B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Saper descrivere i tipi di forze studiati </w:t>
            </w:r>
          </w:p>
          <w:p w14:paraId="3FC47506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Saper risolvere semplici problemi sull’equilibrio dei corpi </w:t>
            </w:r>
          </w:p>
          <w:p w14:paraId="6ECA2E5C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5D616EB0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7DE04C19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20D44615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Saper interpretazione e costruire semplici grafici relativi ai principali moti </w:t>
            </w:r>
          </w:p>
          <w:p w14:paraId="0A9155CB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Saper interpretare i moti da un punto di vista dinamico, in contesti semplici </w:t>
            </w:r>
          </w:p>
          <w:p w14:paraId="04950F23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</w:rPr>
            </w:pPr>
          </w:p>
          <w:p w14:paraId="657262A4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</w:rPr>
            </w:pPr>
          </w:p>
          <w:p w14:paraId="703F1EDE" w14:textId="77777777" w:rsidR="007D0337" w:rsidRPr="007D0337" w:rsidRDefault="007D0337" w:rsidP="007D0337">
            <w:pPr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  <w:color w:val="000000"/>
              </w:rPr>
              <w:t>Comprendere i principali fenomeni fisici da un punto di vista energetico</w:t>
            </w:r>
          </w:p>
          <w:p w14:paraId="40901D10" w14:textId="77777777" w:rsidR="007D0337" w:rsidRPr="007D0337" w:rsidRDefault="007D0337" w:rsidP="007D0337">
            <w:pPr>
              <w:rPr>
                <w:rFonts w:eastAsia="Calibri" w:cstheme="minorHAnsi"/>
              </w:rPr>
            </w:pPr>
          </w:p>
          <w:p w14:paraId="73B7D6BC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6EB5E806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53932697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4F3C44CC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56282D0F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5E558851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125B6C89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585F86D4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63C462A8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0009B99A" w14:textId="77777777" w:rsidR="007D0337" w:rsidRPr="007D0337" w:rsidRDefault="007D0337" w:rsidP="007D0337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14:paraId="1021F202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Mettere in relazione le scale di temperatura Celsius, Fahrenheit, Kelvin.</w:t>
            </w:r>
          </w:p>
          <w:p w14:paraId="014DFEE3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Esprimere la relazione di proporzionalità tra la variazione di temperatura di un solido o di un liquido e la variazione di lunghezza o volume.</w:t>
            </w:r>
          </w:p>
          <w:p w14:paraId="28380887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Identificare il calore come energia in transito.</w:t>
            </w:r>
          </w:p>
          <w:p w14:paraId="08ABDDF6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446ED4A3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6AE03E20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37BC501B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4E59E6A9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69F2CCD7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22A94014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520C0F4A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33B3636C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03FA0266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293AC691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</w:p>
          <w:p w14:paraId="4EE07567" w14:textId="77777777" w:rsidR="007D0337" w:rsidRPr="007D0337" w:rsidRDefault="007D0337" w:rsidP="007D0337">
            <w:pPr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Mettere in relazione il calore e i cambiamenti di stato.</w:t>
            </w:r>
          </w:p>
          <w:p w14:paraId="1404CA43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Risolvere semplici problemi sui gas reali applicando le leggi dei gas ideali e l’equazione di stato.</w:t>
            </w:r>
          </w:p>
          <w:p w14:paraId="16D017A7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Applicare i principi della termodinamica in contesti semplici.</w:t>
            </w:r>
          </w:p>
          <w:p w14:paraId="482814B2" w14:textId="77777777" w:rsidR="007D0337" w:rsidRPr="007D0337" w:rsidRDefault="007D0337" w:rsidP="007D03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Calcolare il rendimento di una macchina termica</w:t>
            </w:r>
          </w:p>
          <w:p w14:paraId="44AEBEE4" w14:textId="77777777" w:rsidR="007D0337" w:rsidRPr="007D0337" w:rsidRDefault="007D0337" w:rsidP="007D0337">
            <w:pPr>
              <w:rPr>
                <w:rFonts w:eastAsia="Calibri" w:cstheme="minorHAnsi"/>
              </w:rPr>
            </w:pPr>
          </w:p>
        </w:tc>
      </w:tr>
    </w:tbl>
    <w:p w14:paraId="13059A68" w14:textId="43185D7F" w:rsidR="007D0337" w:rsidRPr="001176AB" w:rsidRDefault="007D0337">
      <w:pPr>
        <w:rPr>
          <w:rFonts w:cstheme="minorHAnsi"/>
        </w:rPr>
      </w:pPr>
    </w:p>
    <w:tbl>
      <w:tblPr>
        <w:tblStyle w:val="Grigliatabella1"/>
        <w:tblW w:w="5012" w:type="pct"/>
        <w:tblLook w:val="04A0" w:firstRow="1" w:lastRow="0" w:firstColumn="1" w:lastColumn="0" w:noHBand="0" w:noVBand="1"/>
      </w:tblPr>
      <w:tblGrid>
        <w:gridCol w:w="7224"/>
        <w:gridCol w:w="7087"/>
      </w:tblGrid>
      <w:tr w:rsidR="007D0337" w:rsidRPr="007D0337" w14:paraId="0EC6C50A" w14:textId="77777777" w:rsidTr="00D25A7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0619" w14:textId="688E674C" w:rsidR="007D0337" w:rsidRPr="007D0337" w:rsidRDefault="007D0337" w:rsidP="00D25A76">
            <w:pPr>
              <w:jc w:val="center"/>
              <w:rPr>
                <w:rFonts w:eastAsia="Calibri" w:cstheme="minorHAnsi"/>
                <w:b/>
              </w:rPr>
            </w:pPr>
            <w:r w:rsidRPr="007D0337">
              <w:rPr>
                <w:rFonts w:eastAsia="Calibri" w:cstheme="minorHAnsi"/>
                <w:b/>
              </w:rPr>
              <w:t>MATEMATICA</w:t>
            </w:r>
          </w:p>
          <w:p w14:paraId="07C43F8D" w14:textId="77777777" w:rsidR="007D0337" w:rsidRPr="007D0337" w:rsidRDefault="007D0337" w:rsidP="00D25A76">
            <w:pPr>
              <w:rPr>
                <w:rFonts w:eastAsia="Times New Roman" w:cstheme="minorHAnsi"/>
                <w:b/>
                <w:bCs/>
                <w:i/>
                <w:lang w:eastAsia="it-IT"/>
              </w:rPr>
            </w:pPr>
          </w:p>
        </w:tc>
      </w:tr>
      <w:tr w:rsidR="007D0337" w:rsidRPr="007D0337" w14:paraId="5FFC8FF4" w14:textId="77777777" w:rsidTr="00D25A7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C8AD" w14:textId="77777777" w:rsidR="007D0337" w:rsidRPr="007D0337" w:rsidRDefault="007D0337" w:rsidP="007D0337">
            <w:pPr>
              <w:snapToGrid w:val="0"/>
              <w:spacing w:before="8" w:after="8"/>
              <w:rPr>
                <w:rFonts w:eastAsia="Calibri" w:cstheme="minorHAnsi"/>
                <w:b/>
                <w:bCs/>
                <w:color w:val="000000"/>
              </w:rPr>
            </w:pPr>
            <w:r w:rsidRPr="007D0337">
              <w:rPr>
                <w:rFonts w:eastAsia="Calibri" w:cstheme="minorHAnsi"/>
                <w:b/>
                <w:bCs/>
                <w:color w:val="000000"/>
              </w:rPr>
              <w:t>GONIOMETRIA</w:t>
            </w:r>
          </w:p>
        </w:tc>
      </w:tr>
      <w:tr w:rsidR="007D0337" w:rsidRPr="007D0337" w14:paraId="0E46691C" w14:textId="77777777" w:rsidTr="00D25A76">
        <w:tc>
          <w:tcPr>
            <w:tcW w:w="2524" w:type="pct"/>
          </w:tcPr>
          <w:p w14:paraId="772B6E43" w14:textId="315101F4" w:rsidR="007D0337" w:rsidRPr="007D0337" w:rsidRDefault="00CA38A5" w:rsidP="007D0337">
            <w:pPr>
              <w:tabs>
                <w:tab w:val="left" w:pos="704"/>
              </w:tabs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7D0337">
              <w:rPr>
                <w:rFonts w:eastAsia="Times New Roman" w:cstheme="minorHAnsi"/>
                <w:b/>
                <w:lang w:eastAsia="it-IT"/>
              </w:rPr>
              <w:t>CONOSCENZE</w:t>
            </w:r>
          </w:p>
        </w:tc>
        <w:tc>
          <w:tcPr>
            <w:tcW w:w="2476" w:type="pct"/>
          </w:tcPr>
          <w:p w14:paraId="5831EC63" w14:textId="3C1F45E8" w:rsidR="007D0337" w:rsidRPr="007D0337" w:rsidRDefault="00CA38A5" w:rsidP="007D0337">
            <w:pPr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7D0337">
              <w:rPr>
                <w:rFonts w:eastAsia="Calibri" w:cstheme="minorHAnsi"/>
                <w:b/>
                <w:bCs/>
                <w:lang w:eastAsia="it-IT"/>
              </w:rPr>
              <w:t>ABILITA</w:t>
            </w:r>
            <w:r w:rsidRPr="007D0337">
              <w:rPr>
                <w:rFonts w:eastAsia="Calibri" w:cstheme="minorHAnsi"/>
                <w:b/>
                <w:lang w:eastAsia="it-IT"/>
              </w:rPr>
              <w:t>’</w:t>
            </w:r>
          </w:p>
        </w:tc>
      </w:tr>
      <w:tr w:rsidR="007D0337" w:rsidRPr="007D0337" w14:paraId="16DDAEEF" w14:textId="77777777" w:rsidTr="00D25A76">
        <w:tc>
          <w:tcPr>
            <w:tcW w:w="2524" w:type="pct"/>
          </w:tcPr>
          <w:p w14:paraId="3E3B142A" w14:textId="77777777" w:rsidR="007D0337" w:rsidRPr="007D0337" w:rsidRDefault="007D0337" w:rsidP="007D0337">
            <w:pPr>
              <w:ind w:left="33"/>
              <w:contextualSpacing/>
              <w:rPr>
                <w:rFonts w:eastAsia="Calibri" w:cstheme="minorHAnsi"/>
                <w:color w:val="000000"/>
              </w:rPr>
            </w:pPr>
            <w:r w:rsidRPr="007D0337">
              <w:rPr>
                <w:rFonts w:eastAsia="Calibri" w:cstheme="minorHAnsi"/>
                <w:color w:val="000000"/>
              </w:rPr>
              <w:t>Angoli e archi di circonferenza. Le funzioni goniometriche: seno, coseno, tangente e cotangente di un angolo orientato. La circonferenza goniometrica e l'interpretazione grafica delle funzioni goniometriche elementari. Relazioni tra funzioni goniometriche e coppie di angoli associati.</w:t>
            </w:r>
          </w:p>
          <w:p w14:paraId="7B81638D" w14:textId="77777777" w:rsidR="007D0337" w:rsidRPr="007D0337" w:rsidRDefault="007D0337" w:rsidP="007D0337">
            <w:pPr>
              <w:ind w:left="33"/>
              <w:contextualSpacing/>
              <w:rPr>
                <w:rFonts w:eastAsia="Calibri" w:cstheme="minorHAnsi"/>
                <w:color w:val="000000"/>
              </w:rPr>
            </w:pPr>
            <w:r w:rsidRPr="007D0337">
              <w:rPr>
                <w:rFonts w:eastAsia="Calibri" w:cstheme="minorHAnsi"/>
                <w:color w:val="000000"/>
              </w:rPr>
              <w:t xml:space="preserve">Gli angoli associati. Le formule di addizione e sottrazione. Le formule di duplicazione. Le formule di bisezione. Le formule parametriche. Le formule di prostaferesi e di </w:t>
            </w:r>
            <w:proofErr w:type="spellStart"/>
            <w:r w:rsidRPr="007D0337">
              <w:rPr>
                <w:rFonts w:eastAsia="Calibri" w:cstheme="minorHAnsi"/>
                <w:color w:val="000000"/>
              </w:rPr>
              <w:t>Werner</w:t>
            </w:r>
            <w:proofErr w:type="spellEnd"/>
            <w:r w:rsidRPr="007D0337">
              <w:rPr>
                <w:rFonts w:eastAsia="Calibri" w:cstheme="minorHAnsi"/>
                <w:color w:val="000000"/>
              </w:rPr>
              <w:t>. Il periodo delle funzioni goniometriche.</w:t>
            </w:r>
          </w:p>
          <w:p w14:paraId="2DD4FF53" w14:textId="77777777" w:rsidR="007D0337" w:rsidRPr="007D0337" w:rsidRDefault="007D0337" w:rsidP="007D0337">
            <w:pPr>
              <w:ind w:left="33"/>
              <w:contextualSpacing/>
              <w:rPr>
                <w:rFonts w:eastAsia="Calibri" w:cstheme="minorHAnsi"/>
                <w:color w:val="000000"/>
              </w:rPr>
            </w:pPr>
            <w:r w:rsidRPr="007D0337">
              <w:rPr>
                <w:rFonts w:eastAsia="Calibri" w:cstheme="minorHAnsi"/>
                <w:color w:val="000000"/>
              </w:rPr>
              <w:t>Identità goniometriche e loro verifica. Equazioni goniometriche elementari. Equazioni goniometriche non elementari: omogenee, lineari, simmetriche. Sistemi di equazioni goniometriche. Disequazioni goniometriche elementari di base. Sistemi di disequazioni goniometriche elementari di base.</w:t>
            </w:r>
          </w:p>
          <w:p w14:paraId="5F53EA98" w14:textId="77777777" w:rsidR="007D0337" w:rsidRPr="007D0337" w:rsidRDefault="007D0337" w:rsidP="007D0337">
            <w:pPr>
              <w:ind w:left="33"/>
              <w:contextualSpacing/>
              <w:rPr>
                <w:rFonts w:eastAsia="Calibri" w:cstheme="minorHAnsi"/>
                <w:lang w:eastAsia="it-IT"/>
              </w:rPr>
            </w:pPr>
          </w:p>
        </w:tc>
        <w:tc>
          <w:tcPr>
            <w:tcW w:w="2476" w:type="pct"/>
          </w:tcPr>
          <w:p w14:paraId="315BA216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Convertire tra misure di angoli in primi e secondi e misure di angoli in forma decimale.</w:t>
            </w:r>
          </w:p>
          <w:p w14:paraId="2365E9CE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Effettuare la conversione gradi-radianti e viceversa.</w:t>
            </w:r>
          </w:p>
          <w:p w14:paraId="17C74613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Ricavare le funzioni goniometriche di un angolo nota una di esse.</w:t>
            </w:r>
          </w:p>
          <w:p w14:paraId="52D81042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Calcolare il valore di espressioni contenenti funzioni goniometriche.</w:t>
            </w:r>
          </w:p>
          <w:p w14:paraId="45F48726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Trasformare un'espressione goniometrica in una equivalente contenente una sola funzione goniometrica.</w:t>
            </w:r>
          </w:p>
          <w:p w14:paraId="50F1881B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Verificare identità goniometriche.</w:t>
            </w:r>
          </w:p>
          <w:p w14:paraId="5CFF62B3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Determinare il periodo di una funzione goniometrica.</w:t>
            </w:r>
          </w:p>
          <w:p w14:paraId="4C7A66A3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Ricavare i valori delle funzioni goniometriche di angoli associati ad angoli del I quadrante e di angoli complementari nel I quadrante.</w:t>
            </w:r>
          </w:p>
          <w:p w14:paraId="0EC04D7D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Effettuare la riduzione al primo quadrante.</w:t>
            </w:r>
          </w:p>
          <w:p w14:paraId="026978D3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Utilizzare le formule goniometriche.</w:t>
            </w:r>
          </w:p>
          <w:p w14:paraId="234CE3E9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Risolvere equazioni goniometriche elementari.</w:t>
            </w:r>
          </w:p>
          <w:p w14:paraId="57D03065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Risolvere equazioni riconducibili ad equazioni elementari.</w:t>
            </w:r>
          </w:p>
          <w:p w14:paraId="68DD7FDC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lastRenderedPageBreak/>
              <w:t>Risolvere equazioni lineari in seno e coseno.</w:t>
            </w:r>
          </w:p>
          <w:p w14:paraId="147F0DB7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Risolvere equazioni omogenee di 2° grado in seno e coseno.</w:t>
            </w:r>
          </w:p>
          <w:p w14:paraId="693DE372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Risolvere disequazioni goniometriche elementari.</w:t>
            </w:r>
          </w:p>
          <w:p w14:paraId="064B6E93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</w:rPr>
              <w:t>Risolvere disequazioni goniometriche riconducibili a disequazioni elementari.</w:t>
            </w:r>
          </w:p>
        </w:tc>
      </w:tr>
      <w:tr w:rsidR="007D0337" w:rsidRPr="007D0337" w14:paraId="1F32C961" w14:textId="77777777" w:rsidTr="00D25A76">
        <w:tc>
          <w:tcPr>
            <w:tcW w:w="5000" w:type="pct"/>
            <w:gridSpan w:val="2"/>
          </w:tcPr>
          <w:p w14:paraId="518CBCC6" w14:textId="77777777" w:rsidR="007D0337" w:rsidRPr="007D0337" w:rsidRDefault="007D0337" w:rsidP="007D0337">
            <w:pPr>
              <w:contextualSpacing/>
              <w:rPr>
                <w:rFonts w:eastAsia="Calibri" w:cstheme="minorHAnsi"/>
                <w:b/>
              </w:rPr>
            </w:pPr>
            <w:r w:rsidRPr="007D0337">
              <w:rPr>
                <w:rFonts w:eastAsia="Calibri" w:cstheme="minorHAnsi"/>
                <w:b/>
              </w:rPr>
              <w:lastRenderedPageBreak/>
              <w:t>TRIGONOMETRIA</w:t>
            </w:r>
          </w:p>
        </w:tc>
      </w:tr>
      <w:tr w:rsidR="007D0337" w:rsidRPr="007D0337" w14:paraId="560925D0" w14:textId="77777777" w:rsidTr="00D25A76">
        <w:tc>
          <w:tcPr>
            <w:tcW w:w="2524" w:type="pct"/>
          </w:tcPr>
          <w:p w14:paraId="7A6452B8" w14:textId="77777777" w:rsidR="007D0337" w:rsidRPr="007D0337" w:rsidRDefault="007D0337" w:rsidP="007D0337">
            <w:pPr>
              <w:rPr>
                <w:rFonts w:eastAsia="Calibri" w:cstheme="minorHAnsi"/>
                <w:b/>
              </w:rPr>
            </w:pPr>
            <w:r w:rsidRPr="007D0337">
              <w:rPr>
                <w:rFonts w:eastAsia="Calibri" w:cstheme="minorHAnsi"/>
                <w:b/>
              </w:rPr>
              <w:t>Conoscenze</w:t>
            </w:r>
          </w:p>
        </w:tc>
        <w:tc>
          <w:tcPr>
            <w:tcW w:w="2476" w:type="pct"/>
          </w:tcPr>
          <w:p w14:paraId="75C65DCB" w14:textId="77777777" w:rsidR="007D0337" w:rsidRPr="007D0337" w:rsidRDefault="007D0337" w:rsidP="007D0337">
            <w:pPr>
              <w:rPr>
                <w:rFonts w:eastAsia="Calibri" w:cstheme="minorHAnsi"/>
                <w:b/>
              </w:rPr>
            </w:pPr>
            <w:proofErr w:type="spellStart"/>
            <w:r w:rsidRPr="007D0337">
              <w:rPr>
                <w:rFonts w:eastAsia="Calibri" w:cstheme="minorHAnsi"/>
                <w:b/>
              </w:rPr>
              <w:t>Abilita’</w:t>
            </w:r>
            <w:proofErr w:type="spellEnd"/>
          </w:p>
        </w:tc>
      </w:tr>
      <w:tr w:rsidR="007D0337" w:rsidRPr="007D0337" w14:paraId="4C4AB193" w14:textId="77777777" w:rsidTr="00D25A76">
        <w:tc>
          <w:tcPr>
            <w:tcW w:w="2524" w:type="pct"/>
          </w:tcPr>
          <w:p w14:paraId="37FC7A26" w14:textId="77777777" w:rsidR="007D0337" w:rsidRPr="007D0337" w:rsidRDefault="007D0337" w:rsidP="007D0337">
            <w:pPr>
              <w:rPr>
                <w:rFonts w:eastAsia="Calibri" w:cstheme="minorHAnsi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</w:rPr>
              <w:t>Teoremi relativi al triangolo rettangolo. Teoremi della corda, dei seni, delle proiezioni e del coseno. Risoluzione di un triangolo rettangolo e di un triangolo qualunque. Varie applicazioni della trigonometria alla geometria. Applicazioni alla geometria analitica.</w:t>
            </w:r>
            <w:r w:rsidRPr="007D0337">
              <w:rPr>
                <w:rFonts w:eastAsia="Calibri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476" w:type="pct"/>
          </w:tcPr>
          <w:p w14:paraId="6BE6D89F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Risolvere i triangoli rettangoli.</w:t>
            </w:r>
          </w:p>
          <w:p w14:paraId="12113D48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Calcolare l'area di un triangolo qualunque.</w:t>
            </w:r>
          </w:p>
          <w:p w14:paraId="3A68ADD3" w14:textId="77777777" w:rsidR="007D0337" w:rsidRPr="007D0337" w:rsidRDefault="007D0337" w:rsidP="007D0337">
            <w:pPr>
              <w:jc w:val="both"/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Risolvere un triangolo qualunque.</w:t>
            </w:r>
          </w:p>
          <w:p w14:paraId="5CE15A1B" w14:textId="77777777" w:rsidR="007D0337" w:rsidRPr="007D0337" w:rsidRDefault="007D0337" w:rsidP="007D0337">
            <w:pPr>
              <w:contextualSpacing/>
              <w:rPr>
                <w:rFonts w:eastAsia="Calibri" w:cstheme="minorHAnsi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Risolvere problemi elementari per via trigonometrica.</w:t>
            </w:r>
          </w:p>
        </w:tc>
      </w:tr>
      <w:tr w:rsidR="007D0337" w:rsidRPr="007D0337" w14:paraId="3C604A61" w14:textId="77777777" w:rsidTr="00D25A7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203A" w14:textId="77777777" w:rsidR="007D0337" w:rsidRPr="007D0337" w:rsidRDefault="007D0337" w:rsidP="007D0337">
            <w:pPr>
              <w:jc w:val="both"/>
              <w:rPr>
                <w:rFonts w:eastAsia="Calibri" w:cstheme="minorHAnsi"/>
                <w:b/>
              </w:rPr>
            </w:pPr>
            <w:r w:rsidRPr="007D0337">
              <w:rPr>
                <w:rFonts w:eastAsia="Calibri" w:cstheme="minorHAnsi"/>
                <w:b/>
              </w:rPr>
              <w:t>ESPONENZIALI E LOGARITMI</w:t>
            </w:r>
          </w:p>
        </w:tc>
      </w:tr>
      <w:tr w:rsidR="007D0337" w:rsidRPr="007D0337" w14:paraId="58D2AF50" w14:textId="77777777" w:rsidTr="00D25A76">
        <w:tc>
          <w:tcPr>
            <w:tcW w:w="2524" w:type="pct"/>
          </w:tcPr>
          <w:p w14:paraId="55124800" w14:textId="77777777" w:rsidR="007D0337" w:rsidRPr="007D0337" w:rsidRDefault="007D0337" w:rsidP="007D0337">
            <w:pPr>
              <w:tabs>
                <w:tab w:val="left" w:pos="704"/>
              </w:tabs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7D0337">
              <w:rPr>
                <w:rFonts w:eastAsia="Times New Roman" w:cstheme="minorHAnsi"/>
                <w:b/>
                <w:lang w:eastAsia="it-IT"/>
              </w:rPr>
              <w:t>Conoscenze</w:t>
            </w:r>
          </w:p>
        </w:tc>
        <w:tc>
          <w:tcPr>
            <w:tcW w:w="2476" w:type="pct"/>
          </w:tcPr>
          <w:p w14:paraId="3960FCE5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FF0000"/>
                <w:lang w:eastAsia="it-IT"/>
              </w:rPr>
            </w:pPr>
            <w:proofErr w:type="spellStart"/>
            <w:r w:rsidRPr="007D0337">
              <w:rPr>
                <w:rFonts w:eastAsia="Calibri" w:cstheme="minorHAnsi"/>
                <w:b/>
                <w:bCs/>
                <w:lang w:eastAsia="it-IT"/>
              </w:rPr>
              <w:t>Abilita</w:t>
            </w:r>
            <w:r w:rsidRPr="007D0337">
              <w:rPr>
                <w:rFonts w:eastAsia="Calibri" w:cstheme="minorHAnsi"/>
                <w:b/>
                <w:lang w:eastAsia="it-IT"/>
              </w:rPr>
              <w:t>’</w:t>
            </w:r>
            <w:proofErr w:type="spellEnd"/>
          </w:p>
        </w:tc>
      </w:tr>
      <w:tr w:rsidR="007D0337" w:rsidRPr="007D0337" w14:paraId="6D328202" w14:textId="77777777" w:rsidTr="00D25A76"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6CE7" w14:textId="77777777" w:rsidR="007D0337" w:rsidRPr="007D0337" w:rsidRDefault="007D0337" w:rsidP="007D0337">
            <w:pPr>
              <w:rPr>
                <w:rFonts w:eastAsia="Calibri" w:cstheme="minorHAnsi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</w:rPr>
              <w:t>Primo approccio al concetto di numero reale. Potenze a esponente reale. La funzione esponenziale. Il logaritmo. Dimostrazione delle proprietà dei logaritmi. La funzione logaritmica. Logaritmi decimali e logaritmi naturali. Generalizzazione del concetto di funzione esponenziale e di funzione logaritmica Equazioni logaritmiche. Equazioni esponenziali. Approfondimento: Risoluzione di equazioni mediante i grafici delle funzioni corrispondenti. Disequazioni logaritmiche.</w:t>
            </w: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8F6A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Risolvere equazioni e disequazioni esponenziali.</w:t>
            </w:r>
          </w:p>
          <w:p w14:paraId="192CC9E0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Risolvere equazioni e disequazioni esponenziali tramite i logaritmi.</w:t>
            </w:r>
          </w:p>
          <w:p w14:paraId="66494D4C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Risolvere equazioni e disequazioni logaritmiche.</w:t>
            </w:r>
          </w:p>
          <w:p w14:paraId="25273BEC" w14:textId="77777777" w:rsidR="007D0337" w:rsidRPr="007D0337" w:rsidRDefault="007D0337" w:rsidP="007D0337">
            <w:pPr>
              <w:contextualSpacing/>
              <w:rPr>
                <w:rFonts w:eastAsia="Calibri" w:cstheme="minorHAnsi"/>
                <w:color w:val="000000"/>
              </w:rPr>
            </w:pPr>
          </w:p>
        </w:tc>
      </w:tr>
      <w:tr w:rsidR="007D0337" w:rsidRPr="007D0337" w14:paraId="680702CC" w14:textId="77777777" w:rsidTr="00D25A7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662F" w14:textId="77777777" w:rsidR="007D0337" w:rsidRPr="007D0337" w:rsidRDefault="007D0337" w:rsidP="007D0337">
            <w:pPr>
              <w:jc w:val="both"/>
              <w:rPr>
                <w:rFonts w:eastAsia="Calibri" w:cstheme="minorHAnsi"/>
                <w:b/>
              </w:rPr>
            </w:pPr>
            <w:r w:rsidRPr="007D0337">
              <w:rPr>
                <w:rFonts w:eastAsia="Calibri" w:cstheme="minorHAnsi"/>
                <w:b/>
              </w:rPr>
              <w:t>IL CALCOLO COMBINATORIO E LA PROBABILITA’ (cenni)</w:t>
            </w:r>
          </w:p>
        </w:tc>
      </w:tr>
      <w:tr w:rsidR="007D0337" w:rsidRPr="007D0337" w14:paraId="3627353C" w14:textId="77777777" w:rsidTr="00D25A76">
        <w:tc>
          <w:tcPr>
            <w:tcW w:w="2524" w:type="pct"/>
          </w:tcPr>
          <w:p w14:paraId="70033143" w14:textId="77777777" w:rsidR="007D0337" w:rsidRPr="007D0337" w:rsidRDefault="007D0337" w:rsidP="007D0337">
            <w:pPr>
              <w:tabs>
                <w:tab w:val="left" w:pos="704"/>
              </w:tabs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7D0337">
              <w:rPr>
                <w:rFonts w:eastAsia="Times New Roman" w:cstheme="minorHAnsi"/>
                <w:b/>
                <w:lang w:eastAsia="it-IT"/>
              </w:rPr>
              <w:t>Conoscenze</w:t>
            </w:r>
          </w:p>
        </w:tc>
        <w:tc>
          <w:tcPr>
            <w:tcW w:w="2476" w:type="pct"/>
          </w:tcPr>
          <w:p w14:paraId="4585B96C" w14:textId="77777777" w:rsidR="007D0337" w:rsidRPr="007D0337" w:rsidRDefault="007D0337" w:rsidP="007D0337">
            <w:pPr>
              <w:rPr>
                <w:rFonts w:eastAsia="Times New Roman" w:cstheme="minorHAnsi"/>
                <w:b/>
                <w:color w:val="FF0000"/>
                <w:lang w:eastAsia="it-IT"/>
              </w:rPr>
            </w:pPr>
            <w:proofErr w:type="spellStart"/>
            <w:r w:rsidRPr="007D0337">
              <w:rPr>
                <w:rFonts w:eastAsia="Calibri" w:cstheme="minorHAnsi"/>
                <w:b/>
                <w:bCs/>
                <w:lang w:eastAsia="it-IT"/>
              </w:rPr>
              <w:t>Abilita</w:t>
            </w:r>
            <w:r w:rsidRPr="007D0337">
              <w:rPr>
                <w:rFonts w:eastAsia="Calibri" w:cstheme="minorHAnsi"/>
                <w:b/>
                <w:lang w:eastAsia="it-IT"/>
              </w:rPr>
              <w:t>’</w:t>
            </w:r>
            <w:proofErr w:type="spellEnd"/>
          </w:p>
        </w:tc>
      </w:tr>
      <w:tr w:rsidR="007D0337" w:rsidRPr="007D0337" w14:paraId="62966D1D" w14:textId="77777777" w:rsidTr="00D25A76">
        <w:tc>
          <w:tcPr>
            <w:tcW w:w="2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FFD6" w14:textId="77777777" w:rsidR="007D0337" w:rsidRPr="007D0337" w:rsidRDefault="007D0337" w:rsidP="007D0337">
            <w:pPr>
              <w:rPr>
                <w:rFonts w:eastAsia="Calibri" w:cstheme="minorHAnsi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</w:rPr>
              <w:t>Le disposizioni semplici e con ripetizione. Le permutazioni semplici e con ripetizione. La funzione fattoriale. Le combinazioni semplici e con ripetizione. I coefficienti binomiali e le potenze di un binomio.</w:t>
            </w:r>
          </w:p>
        </w:tc>
        <w:tc>
          <w:tcPr>
            <w:tcW w:w="2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081B2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Operare con il fattoriale.</w:t>
            </w:r>
          </w:p>
          <w:p w14:paraId="15EC520C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Calcolare permutazioni, disposizioni e combinazioni semplici.</w:t>
            </w:r>
          </w:p>
          <w:p w14:paraId="26145BAC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Classificare gli eventi e operare con gli eventi.</w:t>
            </w:r>
          </w:p>
          <w:p w14:paraId="760D89A2" w14:textId="77777777" w:rsidR="007D0337" w:rsidRPr="007D0337" w:rsidRDefault="007D0337" w:rsidP="007D0337">
            <w:pPr>
              <w:rPr>
                <w:rFonts w:eastAsia="Calibri" w:cstheme="minorHAnsi"/>
                <w:color w:val="000000"/>
                <w:lang w:eastAsia="it-IT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Determinare la probabilità secondo la definizione classica.</w:t>
            </w:r>
          </w:p>
          <w:p w14:paraId="0065F5E1" w14:textId="77777777" w:rsidR="007D0337" w:rsidRPr="007D0337" w:rsidRDefault="007D0337" w:rsidP="007D0337">
            <w:pPr>
              <w:contextualSpacing/>
              <w:rPr>
                <w:rFonts w:eastAsia="Calibri" w:cstheme="minorHAnsi"/>
                <w:color w:val="000000"/>
              </w:rPr>
            </w:pPr>
            <w:r w:rsidRPr="007D0337">
              <w:rPr>
                <w:rFonts w:eastAsia="Calibri" w:cstheme="minorHAnsi"/>
                <w:color w:val="000000"/>
                <w:lang w:eastAsia="it-IT"/>
              </w:rPr>
              <w:t>Calcolare la probabilità totale e la probabilità contraria.</w:t>
            </w:r>
          </w:p>
        </w:tc>
      </w:tr>
    </w:tbl>
    <w:p w14:paraId="18C7A07D" w14:textId="2F19255F" w:rsidR="007D0337" w:rsidRPr="001176AB" w:rsidRDefault="007D0337">
      <w:pPr>
        <w:rPr>
          <w:rFonts w:cstheme="minorHAnsi"/>
        </w:rPr>
      </w:pPr>
    </w:p>
    <w:p w14:paraId="3BB1559A" w14:textId="25DF572F" w:rsidR="007D0337" w:rsidRDefault="007D0337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042065C4" w14:textId="69ECD2D0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3D6061C2" w14:textId="35933468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6B4E46F4" w14:textId="77777777" w:rsidR="00CA38A5" w:rsidRPr="001176AB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42299B86" w14:textId="77777777" w:rsidR="00CA38A5" w:rsidRDefault="00CA38A5" w:rsidP="008F4AA2">
      <w:pPr>
        <w:spacing w:before="120"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CA38A5" w14:paraId="57E07D08" w14:textId="77777777" w:rsidTr="00BE6B5C">
        <w:tc>
          <w:tcPr>
            <w:tcW w:w="14277" w:type="dxa"/>
            <w:gridSpan w:val="2"/>
          </w:tcPr>
          <w:p w14:paraId="65570ED2" w14:textId="086F846A" w:rsidR="00CA38A5" w:rsidRPr="00D25A76" w:rsidRDefault="00CA38A5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lastRenderedPageBreak/>
              <w:t>SCIENZE NATURALI</w:t>
            </w:r>
          </w:p>
        </w:tc>
      </w:tr>
      <w:tr w:rsidR="00CA38A5" w14:paraId="564774D1" w14:textId="77777777" w:rsidTr="00BE6B5C">
        <w:tc>
          <w:tcPr>
            <w:tcW w:w="7138" w:type="dxa"/>
          </w:tcPr>
          <w:p w14:paraId="5A298794" w14:textId="77777777" w:rsidR="00CA38A5" w:rsidRPr="00D25A76" w:rsidRDefault="00CA38A5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CONTENUTI</w:t>
            </w:r>
          </w:p>
        </w:tc>
        <w:tc>
          <w:tcPr>
            <w:tcW w:w="7139" w:type="dxa"/>
          </w:tcPr>
          <w:p w14:paraId="06431348" w14:textId="77777777" w:rsidR="00CA38A5" w:rsidRPr="00D25A76" w:rsidRDefault="00CA38A5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D25A76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CA38A5" w14:paraId="2C2C9564" w14:textId="77777777" w:rsidTr="00BE6B5C">
        <w:tc>
          <w:tcPr>
            <w:tcW w:w="7138" w:type="dxa"/>
          </w:tcPr>
          <w:p w14:paraId="4D4BEA6D" w14:textId="77777777" w:rsidR="00CA38A5" w:rsidRPr="008F4AA2" w:rsidRDefault="00CA38A5" w:rsidP="00CA38A5">
            <w:pPr>
              <w:spacing w:before="120"/>
              <w:rPr>
                <w:rFonts w:eastAsia="Times New Roman" w:cstheme="minorHAnsi"/>
                <w:color w:val="000000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CHIMICA Acidi e basi, Le reazioni di ossidoriduzione, i processi elettrochimici</w:t>
            </w:r>
          </w:p>
          <w:p w14:paraId="746D4344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Proprietà di acidi e basi.  Le teorie degli acidi e delle basi, pH, soluzioni di acidi e basi forti e deboli, soluzioni saline, soluzioni tampone, reazioni di neutralizzazione.</w:t>
            </w:r>
          </w:p>
          <w:p w14:paraId="1EBA8895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Concetto di numero di ossidazione.</w:t>
            </w:r>
            <w:r w:rsidRPr="008F4AA2">
              <w:rPr>
                <w:rFonts w:eastAsia="Times New Roman" w:cstheme="minorHAnsi"/>
                <w:lang w:eastAsia="it-IT"/>
              </w:rPr>
              <w:t xml:space="preserve">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Reazioni di ossido-riduzione e bilanciamento.</w:t>
            </w:r>
          </w:p>
          <w:p w14:paraId="75167FC9" w14:textId="77777777" w:rsidR="00CA38A5" w:rsidRPr="008F4AA2" w:rsidRDefault="00CA38A5" w:rsidP="00CA38A5">
            <w:pPr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I processi elettrochimici</w:t>
            </w:r>
            <w:r w:rsidRPr="008F4AA2">
              <w:rPr>
                <w:rFonts w:eastAsia="Times New Roman" w:cstheme="minorHAnsi"/>
                <w:lang w:eastAsia="it-IT"/>
              </w:rPr>
              <w:t xml:space="preserve">,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Le pile, l’elettrolisi</w:t>
            </w:r>
            <w:r w:rsidRPr="008F4AA2">
              <w:rPr>
                <w:rFonts w:eastAsia="Times New Roman" w:cstheme="minorHAnsi"/>
                <w:lang w:eastAsia="it-IT"/>
              </w:rPr>
              <w:t xml:space="preserve">,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Le leggi di Faraday.</w:t>
            </w:r>
          </w:p>
          <w:p w14:paraId="7B31430B" w14:textId="77777777" w:rsidR="00CA38A5" w:rsidRPr="008F4AA2" w:rsidRDefault="00CA38A5" w:rsidP="00CA38A5">
            <w:pPr>
              <w:jc w:val="both"/>
              <w:rPr>
                <w:rFonts w:eastAsia="Times New Roman" w:cstheme="minorHAnsi"/>
                <w:lang w:eastAsia="it-IT"/>
              </w:rPr>
            </w:pPr>
          </w:p>
          <w:p w14:paraId="2BE5F51C" w14:textId="77777777" w:rsidR="00CA38A5" w:rsidRPr="008F4AA2" w:rsidRDefault="00CA38A5" w:rsidP="00CA38A5">
            <w:pPr>
              <w:spacing w:after="240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lang w:eastAsia="it-IT"/>
              </w:rPr>
              <w:t xml:space="preserve">SCIENZE DELLA TERRA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Minerali e rocce.</w:t>
            </w:r>
          </w:p>
          <w:p w14:paraId="2FF8ED3E" w14:textId="77777777" w:rsidR="00CA38A5" w:rsidRPr="008F4AA2" w:rsidRDefault="00CA38A5" w:rsidP="00CA38A5">
            <w:pPr>
              <w:spacing w:after="240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lang w:eastAsia="it-IT"/>
              </w:rPr>
              <w:t xml:space="preserve">BIOLOGIA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Anatomia e fisiologia umana</w:t>
            </w:r>
            <w:r w:rsidRPr="008F4AA2">
              <w:rPr>
                <w:rFonts w:eastAsia="Times New Roman" w:cstheme="minorHAnsi"/>
                <w:lang w:eastAsia="it-IT"/>
              </w:rPr>
              <w:t xml:space="preserve">,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I vari tessuti del corpo umano</w:t>
            </w:r>
            <w:r w:rsidRPr="008F4AA2">
              <w:rPr>
                <w:rFonts w:eastAsia="Times New Roman" w:cstheme="minorHAnsi"/>
                <w:lang w:eastAsia="it-IT"/>
              </w:rPr>
              <w:t xml:space="preserve">,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La struttura degli organi e apparati</w:t>
            </w:r>
            <w:r w:rsidRPr="008F4AA2">
              <w:rPr>
                <w:rFonts w:eastAsia="Times New Roman" w:cstheme="minorHAnsi"/>
                <w:lang w:eastAsia="it-IT"/>
              </w:rPr>
              <w:t xml:space="preserve">, </w:t>
            </w:r>
            <w:r w:rsidRPr="008F4AA2">
              <w:rPr>
                <w:rFonts w:eastAsia="Times New Roman" w:cstheme="minorHAnsi"/>
                <w:color w:val="000000"/>
                <w:lang w:eastAsia="it-IT"/>
              </w:rPr>
              <w:t>La funzione degli organi e apparati.</w:t>
            </w:r>
          </w:p>
          <w:p w14:paraId="3AC6DE06" w14:textId="77777777" w:rsidR="00CA38A5" w:rsidRDefault="00CA38A5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rPr>
                <w:rFonts w:eastAsia="Calibri" w:cstheme="minorHAnsi"/>
                <w:b/>
                <w:bCs/>
                <w:color w:val="FF0000"/>
              </w:rPr>
            </w:pPr>
          </w:p>
        </w:tc>
        <w:tc>
          <w:tcPr>
            <w:tcW w:w="7139" w:type="dxa"/>
          </w:tcPr>
          <w:p w14:paraId="54846FBE" w14:textId="77777777" w:rsidR="00CA38A5" w:rsidRPr="008F4AA2" w:rsidRDefault="00CA38A5" w:rsidP="00CA38A5">
            <w:pPr>
              <w:spacing w:before="120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CHIMICA Distinguere gli acidi dalle basi. Misurare il pH di una soluzione, di un sistema tampone, di una soluzione salina.</w:t>
            </w:r>
          </w:p>
          <w:p w14:paraId="77BFBDB0" w14:textId="77777777" w:rsidR="00CA38A5" w:rsidRPr="008F4AA2" w:rsidRDefault="00CA38A5" w:rsidP="00CA38A5">
            <w:pPr>
              <w:spacing w:before="120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Individuare il numero di ossidazione di un elemento in una reazione chimica.</w:t>
            </w:r>
          </w:p>
          <w:p w14:paraId="11DCF7D6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Bilanciare una reazione di ossidoriduzione.</w:t>
            </w:r>
          </w:p>
          <w:p w14:paraId="651C799F" w14:textId="77777777" w:rsidR="00CA38A5" w:rsidRPr="008F4AA2" w:rsidRDefault="00CA38A5" w:rsidP="00CA38A5">
            <w:pPr>
              <w:jc w:val="both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Determinare la relazione tra reazioni chimiche e corrente elettrica.</w:t>
            </w:r>
          </w:p>
          <w:p w14:paraId="1072C166" w14:textId="77777777" w:rsidR="00CA38A5" w:rsidRPr="008F4AA2" w:rsidRDefault="00CA38A5" w:rsidP="00CA38A5">
            <w:pPr>
              <w:jc w:val="both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Comprendere il funzionamento di una pila e di una cella elettrolitica.</w:t>
            </w:r>
          </w:p>
          <w:p w14:paraId="1D722A77" w14:textId="77777777" w:rsidR="00CA38A5" w:rsidRPr="008F4AA2" w:rsidRDefault="00CA38A5" w:rsidP="00CA38A5">
            <w:pPr>
              <w:spacing w:before="120"/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SCIENZE DELLA TERRA Descrivere i minerali e le rocce più diffuse in natura.</w:t>
            </w:r>
          </w:p>
          <w:p w14:paraId="3FD3EADA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</w:p>
          <w:p w14:paraId="3FE57BF2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BIOLOGIA Saper descrivere e distinguere i vari tessuti umani.</w:t>
            </w:r>
          </w:p>
          <w:p w14:paraId="61D0C914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Individuare la funzione di ciascun tessuto.</w:t>
            </w:r>
          </w:p>
          <w:p w14:paraId="21BF0020" w14:textId="77777777" w:rsidR="00CA38A5" w:rsidRPr="008F4AA2" w:rsidRDefault="00CA38A5" w:rsidP="00CA38A5">
            <w:pPr>
              <w:rPr>
                <w:rFonts w:eastAsia="Times New Roman" w:cstheme="minorHAnsi"/>
                <w:lang w:eastAsia="it-IT"/>
              </w:rPr>
            </w:pPr>
            <w:r w:rsidRPr="008F4AA2">
              <w:rPr>
                <w:rFonts w:eastAsia="Times New Roman" w:cstheme="minorHAnsi"/>
                <w:color w:val="000000"/>
                <w:lang w:eastAsia="it-IT"/>
              </w:rPr>
              <w:t>Saper descrivere la struttura degli organi e apparati.</w:t>
            </w:r>
          </w:p>
          <w:p w14:paraId="64EBD7B5" w14:textId="77777777" w:rsidR="00CA38A5" w:rsidRPr="00A143A3" w:rsidRDefault="00CA38A5" w:rsidP="00BE6B5C">
            <w:pPr>
              <w:widowControl w:val="0"/>
              <w:suppressAutoHyphens/>
              <w:contextualSpacing/>
              <w:jc w:val="both"/>
              <w:rPr>
                <w:rFonts w:eastAsia="Calibri" w:cstheme="minorHAnsi"/>
              </w:rPr>
            </w:pPr>
          </w:p>
          <w:p w14:paraId="46BF18F0" w14:textId="77777777" w:rsidR="00CA38A5" w:rsidRDefault="00CA38A5" w:rsidP="00BE6B5C">
            <w:pPr>
              <w:widowControl w:val="0"/>
              <w:tabs>
                <w:tab w:val="left" w:pos="300"/>
              </w:tabs>
              <w:suppressAutoHyphens/>
              <w:spacing w:after="160" w:line="259" w:lineRule="auto"/>
              <w:jc w:val="center"/>
              <w:rPr>
                <w:rFonts w:eastAsia="Calibri" w:cstheme="minorHAnsi"/>
                <w:b/>
                <w:bCs/>
                <w:color w:val="FF0000"/>
              </w:rPr>
            </w:pPr>
          </w:p>
        </w:tc>
      </w:tr>
    </w:tbl>
    <w:p w14:paraId="28318CBE" w14:textId="77777777" w:rsidR="00CA38A5" w:rsidRDefault="00CA38A5" w:rsidP="008F4AA2">
      <w:pPr>
        <w:spacing w:before="120"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p w14:paraId="2D784152" w14:textId="77777777" w:rsidR="00CA38A5" w:rsidRDefault="00CA38A5" w:rsidP="008F4AA2">
      <w:pPr>
        <w:spacing w:before="120"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p w14:paraId="24D300D9" w14:textId="77777777" w:rsidR="00CA38A5" w:rsidRDefault="00CA38A5" w:rsidP="008F4AA2">
      <w:pPr>
        <w:spacing w:before="120" w:after="0" w:line="240" w:lineRule="auto"/>
        <w:rPr>
          <w:rFonts w:eastAsia="Times New Roman" w:cstheme="minorHAnsi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7"/>
        <w:gridCol w:w="7118"/>
      </w:tblGrid>
      <w:tr w:rsidR="001176AB" w:rsidRPr="001176AB" w14:paraId="2CE1F2C0" w14:textId="77777777" w:rsidTr="00BE6B5C">
        <w:tc>
          <w:tcPr>
            <w:tcW w:w="1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2B03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3" w:name="_Hlk72305903"/>
            <w:r w:rsidRPr="001176AB">
              <w:rPr>
                <w:rFonts w:eastAsia="Calibri" w:cstheme="minorHAnsi"/>
                <w:b/>
                <w:bCs/>
              </w:rPr>
              <w:t>DISEGNO E STORIA DELL’ARTE</w:t>
            </w:r>
          </w:p>
        </w:tc>
      </w:tr>
      <w:tr w:rsidR="001176AB" w:rsidRPr="001176AB" w14:paraId="003349B4" w14:textId="77777777" w:rsidTr="00BE6B5C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A6F5C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CONOSCENZE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24CB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1176AB" w:rsidRPr="001176AB" w14:paraId="577223EF" w14:textId="77777777" w:rsidTr="00BE6B5C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3C95" w14:textId="77777777" w:rsidR="001176AB" w:rsidRPr="001176AB" w:rsidRDefault="001176AB" w:rsidP="00BE6B5C">
            <w:pPr>
              <w:ind w:left="714"/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  <w:u w:val="single"/>
              </w:rPr>
              <w:t>Nuclei concettuali fondanti</w:t>
            </w:r>
            <w:r w:rsidRPr="001176AB">
              <w:rPr>
                <w:rFonts w:eastAsia="Calibri" w:cstheme="minorHAnsi"/>
              </w:rPr>
              <w:t xml:space="preserve">: i linguaggi espressivi dell’arte barocca, neoclassica e romantica. </w:t>
            </w:r>
            <w:proofErr w:type="spellStart"/>
            <w:r w:rsidRPr="001176AB">
              <w:rPr>
                <w:rFonts w:eastAsia="Calibri" w:cstheme="minorHAnsi"/>
              </w:rPr>
              <w:t>Impressionismo.Proiezioni</w:t>
            </w:r>
            <w:proofErr w:type="spellEnd"/>
            <w:r w:rsidRPr="001176AB">
              <w:rPr>
                <w:rFonts w:eastAsia="Calibri" w:cstheme="minorHAnsi"/>
              </w:rPr>
              <w:t xml:space="preserve"> prospettiche di solidi e teorie delle ombre.</w:t>
            </w:r>
          </w:p>
          <w:p w14:paraId="59E3F0D4" w14:textId="77777777" w:rsidR="001176AB" w:rsidRPr="001176AB" w:rsidRDefault="001176AB" w:rsidP="00BE6B5C">
            <w:pPr>
              <w:ind w:left="714"/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 xml:space="preserve">(Interpretazione corretta delle problematiche legate alla rappresentazione sul piano di figure tridimensionali e di volumi aggregati; conoscenza dei caratteri generali del periodo artistico in </w:t>
            </w:r>
            <w:proofErr w:type="spellStart"/>
            <w:proofErr w:type="gramStart"/>
            <w:r w:rsidRPr="001176AB">
              <w:rPr>
                <w:rFonts w:eastAsia="Calibri" w:cstheme="minorHAnsi"/>
              </w:rPr>
              <w:t>esame,delle</w:t>
            </w:r>
            <w:proofErr w:type="spellEnd"/>
            <w:proofErr w:type="gramEnd"/>
            <w:r w:rsidRPr="001176AB">
              <w:rPr>
                <w:rFonts w:eastAsia="Calibri" w:cstheme="minorHAnsi"/>
              </w:rPr>
              <w:t xml:space="preserve"> opere prese in considerazione</w:t>
            </w:r>
          </w:p>
          <w:p w14:paraId="189ACEEF" w14:textId="77777777" w:rsidR="001176AB" w:rsidRPr="001176AB" w:rsidRDefault="001176AB" w:rsidP="00BE6B5C">
            <w:pPr>
              <w:ind w:left="714"/>
              <w:contextualSpacing/>
              <w:rPr>
                <w:rFonts w:eastAsia="Calibri" w:cstheme="minorHAnsi"/>
                <w:color w:val="FF0000"/>
              </w:rPr>
            </w:pPr>
            <w:r w:rsidRPr="001176AB">
              <w:rPr>
                <w:rFonts w:eastAsia="Calibri" w:cstheme="minorHAnsi"/>
              </w:rPr>
              <w:t>collegandole ai caratteri salienti della vita di un autore)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591B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Abilità di restituzione grafica; saper leggere le piante e l’architettura delle facciate di un edificio storico.</w:t>
            </w:r>
          </w:p>
          <w:p w14:paraId="7CC40FB6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</w:p>
          <w:p w14:paraId="089BAE15" w14:textId="77777777" w:rsidR="001176AB" w:rsidRPr="001176AB" w:rsidRDefault="001176AB" w:rsidP="00BE6B5C">
            <w:pPr>
              <w:rPr>
                <w:rFonts w:eastAsia="Calibri" w:cstheme="minorHAnsi"/>
                <w:b/>
                <w:color w:val="FF0000"/>
              </w:rPr>
            </w:pPr>
            <w:r w:rsidRPr="001176AB">
              <w:rPr>
                <w:rFonts w:eastAsia="Calibri" w:cstheme="minorHAnsi"/>
                <w:bCs/>
              </w:rPr>
              <w:t>Utilizzo di un lessico appropriato con l’uso di termini chiari e specifici della disciplina.</w:t>
            </w:r>
          </w:p>
        </w:tc>
      </w:tr>
      <w:bookmarkEnd w:id="3"/>
    </w:tbl>
    <w:p w14:paraId="50D96C87" w14:textId="77777777" w:rsidR="001176AB" w:rsidRPr="001176AB" w:rsidRDefault="001176AB" w:rsidP="001176AB">
      <w:pPr>
        <w:rPr>
          <w:rFonts w:cstheme="minorHAnsi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47"/>
        <w:gridCol w:w="400"/>
        <w:gridCol w:w="7118"/>
        <w:gridCol w:w="17"/>
      </w:tblGrid>
      <w:tr w:rsidR="001176AB" w:rsidRPr="001176AB" w14:paraId="7354B77E" w14:textId="77777777" w:rsidTr="00CA38A5">
        <w:tc>
          <w:tcPr>
            <w:tcW w:w="1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55AD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1176AB">
              <w:rPr>
                <w:rFonts w:eastAsia="Calibri" w:cstheme="minorHAnsi"/>
                <w:b/>
              </w:rPr>
              <w:lastRenderedPageBreak/>
              <w:t>LINGUA E CULTURA INGLESE</w:t>
            </w:r>
          </w:p>
        </w:tc>
      </w:tr>
      <w:tr w:rsidR="001176AB" w:rsidRPr="001176AB" w14:paraId="67CEFCB1" w14:textId="77777777" w:rsidTr="00CA38A5"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6153" w14:textId="77777777" w:rsidR="001176AB" w:rsidRPr="00CA38A5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CA38A5">
              <w:rPr>
                <w:rFonts w:eastAsia="Calibri" w:cstheme="minorHAnsi"/>
                <w:b/>
                <w:bCs/>
              </w:rPr>
              <w:t>CONOSCENZE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6D11" w14:textId="77777777" w:rsidR="001176AB" w:rsidRPr="00CA38A5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</w:rPr>
            </w:pPr>
            <w:r w:rsidRPr="00CA38A5">
              <w:rPr>
                <w:rFonts w:eastAsia="Calibri" w:cstheme="minorHAnsi"/>
                <w:b/>
              </w:rPr>
              <w:t>ABILITA’</w:t>
            </w:r>
          </w:p>
        </w:tc>
      </w:tr>
      <w:tr w:rsidR="001176AB" w:rsidRPr="001176AB" w14:paraId="4C06A66E" w14:textId="77777777" w:rsidTr="00CA38A5"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F223" w14:textId="77777777" w:rsidR="001176AB" w:rsidRPr="001176AB" w:rsidRDefault="001176AB" w:rsidP="00BE6B5C">
            <w:pPr>
              <w:spacing w:after="200" w:line="276" w:lineRule="auto"/>
              <w:ind w:left="720"/>
              <w:contextualSpacing/>
              <w:jc w:val="center"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LINGUA</w:t>
            </w:r>
          </w:p>
          <w:p w14:paraId="2715E868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Esponenti linguistici e funzioni comunicative indicati come saperi minimi essenziali nel corso del biennio e del III anno.</w:t>
            </w:r>
          </w:p>
          <w:p w14:paraId="0E81A065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>modals of obligation and necessity; modals of ability and possibility;</w:t>
            </w:r>
            <w:r w:rsidRPr="001176AB">
              <w:rPr>
                <w:rFonts w:eastAsia="Times New Roman" w:cstheme="minorHAnsi"/>
                <w:lang w:val="en-US" w:eastAsia="it-IT"/>
              </w:rPr>
              <w:t xml:space="preserve"> </w:t>
            </w:r>
            <w:r w:rsidRPr="001176AB">
              <w:rPr>
                <w:rFonts w:eastAsia="Calibri" w:cstheme="minorHAnsi"/>
                <w:lang w:val="en-US"/>
              </w:rPr>
              <w:t>modals of certainty</w:t>
            </w:r>
          </w:p>
          <w:p w14:paraId="1DF30887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 xml:space="preserve"> countable and uncountable nouns; quantifiers; too much, not enough, so much</w:t>
            </w:r>
          </w:p>
          <w:p w14:paraId="0F9AE19D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>zero, first and second conditionals;</w:t>
            </w:r>
          </w:p>
          <w:p w14:paraId="43CDEAD9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 xml:space="preserve"> comparatives and superlatives;</w:t>
            </w:r>
          </w:p>
          <w:p w14:paraId="4DB7641E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 xml:space="preserve"> the passive; have/get something   done;</w:t>
            </w:r>
          </w:p>
          <w:p w14:paraId="0F88B236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 xml:space="preserve"> expressing emphasis with so and such. </w:t>
            </w:r>
          </w:p>
          <w:p w14:paraId="0A2976E5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  <w:lang w:val="en-US"/>
              </w:rPr>
            </w:pPr>
            <w:r w:rsidRPr="001176AB">
              <w:rPr>
                <w:rFonts w:eastAsia="Calibri" w:cstheme="minorHAnsi"/>
                <w:lang w:val="en-US"/>
              </w:rPr>
              <w:t>discourse linkers: contrast, addition, example, etc.</w:t>
            </w:r>
          </w:p>
          <w:p w14:paraId="73C2E849" w14:textId="77777777" w:rsidR="001176AB" w:rsidRPr="001176AB" w:rsidRDefault="001176AB" w:rsidP="001176AB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Lessico relativo agli ambiti comunicativi e culturali trattati</w:t>
            </w:r>
          </w:p>
          <w:p w14:paraId="17562219" w14:textId="77777777" w:rsidR="001176AB" w:rsidRPr="001176AB" w:rsidRDefault="001176AB" w:rsidP="00BE6B5C">
            <w:pPr>
              <w:spacing w:after="200" w:line="276" w:lineRule="auto"/>
              <w:ind w:left="720"/>
              <w:contextualSpacing/>
              <w:jc w:val="center"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CULTURA</w:t>
            </w:r>
          </w:p>
          <w:p w14:paraId="5E66CA02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 xml:space="preserve">Linee essenziali dei contenuti culturali proposti </w:t>
            </w:r>
          </w:p>
          <w:p w14:paraId="2860A005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 xml:space="preserve">Terminologia appropriata della microlingua letteraria e definizioni dei </w:t>
            </w:r>
            <w:proofErr w:type="spellStart"/>
            <w:r w:rsidRPr="001176AB">
              <w:rPr>
                <w:rFonts w:eastAsia="Calibri" w:cstheme="minorHAnsi"/>
              </w:rPr>
              <w:t>piu’</w:t>
            </w:r>
            <w:proofErr w:type="spellEnd"/>
            <w:r w:rsidRPr="001176AB">
              <w:rPr>
                <w:rFonts w:eastAsia="Calibri" w:cstheme="minorHAnsi"/>
              </w:rPr>
              <w:t xml:space="preserve"> comuni strumenti dell’analisi testuale e critica.</w:t>
            </w:r>
          </w:p>
          <w:p w14:paraId="1DE7ABDF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Generi testuali e costanti che caratterizzano e distinguono il testo poetico, teatrale e il romanzo</w:t>
            </w:r>
          </w:p>
          <w:p w14:paraId="5BB94B7F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 xml:space="preserve">Elementi caratterizzanti del contesto storico, sociale e culturale dell’Inghilterra nei secoli XVI, XVII e XVIII. </w:t>
            </w:r>
          </w:p>
          <w:p w14:paraId="6E923DE5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Linee generali dell’evoluzione del sistema letterario, testi e autori:</w:t>
            </w:r>
          </w:p>
          <w:p w14:paraId="7B5D7692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Il teatro elisabettiano (caratteristiche, il teatro di W. Shakespeare, trama sintetica, temi fondamentali, struttura e contenuto dei testi proposti, semplice analisi delle peculiarità stilistiche)</w:t>
            </w:r>
          </w:p>
          <w:p w14:paraId="255B6C7C" w14:textId="60E0B25B" w:rsidR="001176AB" w:rsidRPr="001176AB" w:rsidRDefault="001176AB" w:rsidP="00CA38A5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  <w:color w:val="FF0000"/>
              </w:rPr>
            </w:pPr>
            <w:r w:rsidRPr="001176AB">
              <w:rPr>
                <w:rFonts w:eastAsia="Calibri" w:cstheme="minorHAnsi"/>
              </w:rPr>
              <w:t>Il romanzo del 700: D. Defoe, J. Swift (trama sintetica, struttura dell’opera, temi fondamentali, contenuto dei testi proposti, semplice analisi delle peculiarità stilistiche).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9B9A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Comprendere in modo globale e selettivo testi scritti e orali di varia tipologia e genere su argomenti coerenti con gli ambiti trattati (Livello B1+)</w:t>
            </w:r>
          </w:p>
          <w:p w14:paraId="05273286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Produrre testi scritti coerenti e coesi di vario tipo relativamente agli ambiti e ai percorsi di studio trattati nel rispetto delle consegne e dei requisiti formali e utilizzando paragrafi articolati, lessico adeguato al contesto, e correttezza linguistica (Livello B1+)</w:t>
            </w:r>
          </w:p>
          <w:p w14:paraId="4BC9EE69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Produrre testi orali prevalentemente corretti nella fonetica, nel lessico, nell’impiego delle strutture linguistiche, nel registro e nel rispetto delle consegne; gestire gran parte degli scambi interpersonali riutilizzando un’ampia gamma di materiale linguistico appreso (Livello B1+)</w:t>
            </w:r>
          </w:p>
          <w:p w14:paraId="1CCC00AC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Ricostruire i tratti essenziali dello sviluppo storico e il contesto sociale, culturale e letterario del periodo di riferimento</w:t>
            </w:r>
          </w:p>
          <w:p w14:paraId="594287BF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Contestualizzare autori e generi letterari del periodo di riferimento ed individuare le caratteristiche testuali delle opere proposte</w:t>
            </w:r>
          </w:p>
          <w:p w14:paraId="685E8C3E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>Individuare gli aspetti formali e stilistici dei testi proposti</w:t>
            </w:r>
          </w:p>
          <w:p w14:paraId="0E3708E8" w14:textId="77777777" w:rsidR="001176AB" w:rsidRPr="001176AB" w:rsidRDefault="001176AB" w:rsidP="001176AB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1176AB">
              <w:rPr>
                <w:rFonts w:eastAsia="Calibri" w:cstheme="minorHAnsi"/>
              </w:rPr>
              <w:t xml:space="preserve"> Analizzare, comprendere e confrontare aspetti culturali del proprio paese e di quello di cui si studia la lingua</w:t>
            </w:r>
          </w:p>
          <w:p w14:paraId="705D72B6" w14:textId="77777777" w:rsidR="001176AB" w:rsidRPr="001176AB" w:rsidRDefault="001176AB" w:rsidP="00BE6B5C">
            <w:pPr>
              <w:spacing w:after="160" w:line="259" w:lineRule="auto"/>
              <w:rPr>
                <w:rFonts w:eastAsia="Calibri" w:cstheme="minorHAnsi"/>
                <w:b/>
                <w:color w:val="FF0000"/>
              </w:rPr>
            </w:pPr>
          </w:p>
        </w:tc>
      </w:tr>
      <w:tr w:rsidR="001176AB" w:rsidRPr="001176AB" w14:paraId="639C091C" w14:textId="77777777" w:rsidTr="00CA38A5">
        <w:trPr>
          <w:gridAfter w:val="1"/>
          <w:wAfter w:w="17" w:type="dxa"/>
        </w:trPr>
        <w:tc>
          <w:tcPr>
            <w:tcW w:w="14265" w:type="dxa"/>
            <w:gridSpan w:val="3"/>
            <w:tcBorders>
              <w:top w:val="nil"/>
              <w:left w:val="nil"/>
              <w:right w:val="nil"/>
            </w:tcBorders>
          </w:tcPr>
          <w:p w14:paraId="462063A8" w14:textId="77777777" w:rsidR="001176AB" w:rsidRPr="001176AB" w:rsidRDefault="001176AB" w:rsidP="00BE6B5C">
            <w:pPr>
              <w:widowControl w:val="0"/>
              <w:suppressAutoHyphens/>
              <w:autoSpaceDN w:val="0"/>
              <w:spacing w:before="240"/>
              <w:textAlignment w:val="baseline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1176AB" w:rsidRPr="001176AB" w14:paraId="175F8F91" w14:textId="77777777" w:rsidTr="00CA38A5">
        <w:trPr>
          <w:gridAfter w:val="1"/>
          <w:wAfter w:w="17" w:type="dxa"/>
        </w:trPr>
        <w:tc>
          <w:tcPr>
            <w:tcW w:w="1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65248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4" w:name="_Hlk72306188"/>
            <w:r w:rsidRPr="001176AB">
              <w:rPr>
                <w:rFonts w:eastAsia="Calibri" w:cstheme="minorHAnsi"/>
                <w:b/>
                <w:bCs/>
              </w:rPr>
              <w:t>FILOSOFIA</w:t>
            </w:r>
          </w:p>
        </w:tc>
      </w:tr>
      <w:tr w:rsidR="001176AB" w:rsidRPr="001176AB" w14:paraId="29F95E50" w14:textId="77777777" w:rsidTr="00CA38A5">
        <w:trPr>
          <w:gridAfter w:val="1"/>
          <w:wAfter w:w="17" w:type="dxa"/>
        </w:trPr>
        <w:tc>
          <w:tcPr>
            <w:tcW w:w="7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6772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CONOSCENZE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45BFA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1176AB" w:rsidRPr="001176AB" w14:paraId="7DD67B2A" w14:textId="77777777" w:rsidTr="00CA38A5">
        <w:trPr>
          <w:gridAfter w:val="1"/>
          <w:wAfter w:w="17" w:type="dxa"/>
        </w:trPr>
        <w:tc>
          <w:tcPr>
            <w:tcW w:w="7147" w:type="dxa"/>
            <w:gridSpan w:val="2"/>
          </w:tcPr>
          <w:p w14:paraId="5EA3EA65" w14:textId="77777777" w:rsidR="001176AB" w:rsidRPr="001176AB" w:rsidRDefault="001176AB" w:rsidP="00BE6B5C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u w:val="single"/>
                <w:lang w:eastAsia="ar-SA"/>
              </w:rPr>
              <w:t>Nuclei concettuali fondanti</w:t>
            </w:r>
            <w:r w:rsidRPr="001176AB">
              <w:rPr>
                <w:rFonts w:eastAsia="Times New Roman" w:cstheme="minorHAnsi"/>
                <w:lang w:eastAsia="ar-SA"/>
              </w:rPr>
              <w:t>: la rivoluzione scientifica e il problema del metodo; Il pensiero politico tra Sei/Settecento; Razionalismo, empirismo e illuminismo.</w:t>
            </w:r>
          </w:p>
          <w:p w14:paraId="5163FB88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Conoscere i contenuti essenziali sviluppati nel corso dell’anno</w:t>
            </w:r>
          </w:p>
          <w:p w14:paraId="03B57E41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Cogliere gli argomenti principali di un testo, utilizzando e inserendo quelle informazioni in una rete di conoscenze</w:t>
            </w:r>
          </w:p>
          <w:p w14:paraId="64B94207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Compiere semplici analisi con gli strumenti propri della disciplina</w:t>
            </w:r>
          </w:p>
          <w:p w14:paraId="3226EC26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Utilizzare, pur con qualche incertezza, il lessico del codice specifico in maniera corretta.</w:t>
            </w:r>
          </w:p>
          <w:p w14:paraId="1A3E2CF9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Riconoscere le relazioni logiche tra i dati acquisiti</w:t>
            </w:r>
          </w:p>
          <w:p w14:paraId="5E5004A7" w14:textId="77777777" w:rsidR="001176AB" w:rsidRPr="001176AB" w:rsidRDefault="001176AB" w:rsidP="00BE6B5C">
            <w:pPr>
              <w:suppressAutoHyphens/>
              <w:rPr>
                <w:rFonts w:eastAsia="Times New Roman" w:cstheme="minorHAnsi"/>
                <w:lang w:eastAsia="ar-SA"/>
              </w:rPr>
            </w:pPr>
          </w:p>
          <w:p w14:paraId="3ECF5D59" w14:textId="77777777" w:rsidR="001176AB" w:rsidRPr="001176AB" w:rsidRDefault="001176AB" w:rsidP="00BE6B5C">
            <w:pPr>
              <w:ind w:left="714"/>
              <w:contextualSpacing/>
              <w:rPr>
                <w:rFonts w:eastAsia="Calibri" w:cstheme="minorHAnsi"/>
                <w:color w:val="FF00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01A4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L'alunno conosce e distingue gli argomenti secondo una struttura tematica</w:t>
            </w:r>
          </w:p>
          <w:p w14:paraId="2374B00B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L'alunno sa produrre mappe concettuali</w:t>
            </w:r>
          </w:p>
          <w:p w14:paraId="4E926A11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 xml:space="preserve">L'alunno riconosce le strutture concettuali portanti degli autori più importanti studiati </w:t>
            </w:r>
          </w:p>
          <w:p w14:paraId="61FBE05F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L'alunno sa esprimere, se opportunamente guidato, un proprio giudizio personale su quanto appreso.</w:t>
            </w:r>
          </w:p>
          <w:p w14:paraId="16DB8052" w14:textId="77777777" w:rsidR="001176AB" w:rsidRPr="001176AB" w:rsidRDefault="001176AB" w:rsidP="00BE6B5C">
            <w:pPr>
              <w:rPr>
                <w:rFonts w:eastAsia="Calibri" w:cstheme="minorHAnsi"/>
                <w:b/>
                <w:color w:val="FF0000"/>
              </w:rPr>
            </w:pPr>
          </w:p>
        </w:tc>
      </w:tr>
      <w:bookmarkEnd w:id="4"/>
    </w:tbl>
    <w:p w14:paraId="283FEEFF" w14:textId="77777777" w:rsidR="001176AB" w:rsidRPr="001176AB" w:rsidRDefault="001176AB" w:rsidP="001176AB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7"/>
        <w:gridCol w:w="7118"/>
      </w:tblGrid>
      <w:tr w:rsidR="001176AB" w:rsidRPr="001176AB" w14:paraId="6FF3C7FD" w14:textId="77777777" w:rsidTr="00BE6B5C">
        <w:tc>
          <w:tcPr>
            <w:tcW w:w="1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867A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bookmarkStart w:id="5" w:name="_Hlk72306698"/>
            <w:r w:rsidRPr="001176AB">
              <w:rPr>
                <w:rFonts w:eastAsia="Calibri" w:cstheme="minorHAnsi"/>
                <w:b/>
                <w:bCs/>
              </w:rPr>
              <w:t>STORIA</w:t>
            </w:r>
          </w:p>
        </w:tc>
      </w:tr>
      <w:tr w:rsidR="001176AB" w:rsidRPr="001176AB" w14:paraId="16E00E3F" w14:textId="77777777" w:rsidTr="00BE6B5C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34A9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CONOSCENZE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2C0E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ABILITA’</w:t>
            </w:r>
          </w:p>
        </w:tc>
      </w:tr>
      <w:tr w:rsidR="001176AB" w:rsidRPr="001176AB" w14:paraId="1E36693A" w14:textId="77777777" w:rsidTr="00BE6B5C">
        <w:tc>
          <w:tcPr>
            <w:tcW w:w="7147" w:type="dxa"/>
          </w:tcPr>
          <w:p w14:paraId="2C8F55B6" w14:textId="77777777" w:rsidR="001176AB" w:rsidRPr="001176AB" w:rsidRDefault="001176AB" w:rsidP="00BE6B5C">
            <w:pPr>
              <w:tabs>
                <w:tab w:val="num" w:pos="720"/>
              </w:tabs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u w:val="single"/>
                <w:lang w:eastAsia="ar-SA"/>
              </w:rPr>
              <w:t>Nuclei concettuali fondanti</w:t>
            </w:r>
            <w:r w:rsidRPr="001176AB">
              <w:rPr>
                <w:rFonts w:eastAsia="Times New Roman" w:cstheme="minorHAnsi"/>
                <w:lang w:eastAsia="ar-SA"/>
              </w:rPr>
              <w:t>: Le forme di Stato; Le rivoluzioni; Il Risorgimento</w:t>
            </w:r>
          </w:p>
          <w:p w14:paraId="11D80442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Conoscere i contenuti essenziali sviluppati nel corso dell’anno</w:t>
            </w:r>
          </w:p>
          <w:p w14:paraId="272802FD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Cogliere gli argomenti principali di un testo, utilizzando e inserendo quelle informazioni in una rete di conoscenze</w:t>
            </w:r>
          </w:p>
          <w:p w14:paraId="4507616D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Compiere semplici analisi con gli strumenti propri della disciplina</w:t>
            </w:r>
          </w:p>
          <w:p w14:paraId="4731714F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Utilizzare, pur con qualche incertezza, il lessico del codice specifico in maniera corretta.</w:t>
            </w:r>
          </w:p>
          <w:p w14:paraId="4ED4ADF4" w14:textId="77777777" w:rsidR="001176AB" w:rsidRPr="001176AB" w:rsidRDefault="001176AB" w:rsidP="001176AB">
            <w:pPr>
              <w:numPr>
                <w:ilvl w:val="0"/>
                <w:numId w:val="10"/>
              </w:numPr>
              <w:suppressAutoHyphens/>
              <w:rPr>
                <w:rFonts w:eastAsia="Times New Roman" w:cstheme="minorHAnsi"/>
                <w:lang w:eastAsia="ar-SA"/>
              </w:rPr>
            </w:pPr>
            <w:r w:rsidRPr="001176AB">
              <w:rPr>
                <w:rFonts w:eastAsia="Times New Roman" w:cstheme="minorHAnsi"/>
                <w:lang w:eastAsia="ar-SA"/>
              </w:rPr>
              <w:t>Riconoscere le relazioni logiche tra i dati acquisiti</w:t>
            </w:r>
          </w:p>
          <w:p w14:paraId="502243B4" w14:textId="77777777" w:rsidR="001176AB" w:rsidRPr="001176AB" w:rsidRDefault="001176AB" w:rsidP="00BE6B5C">
            <w:pPr>
              <w:ind w:left="714"/>
              <w:contextualSpacing/>
              <w:rPr>
                <w:rFonts w:eastAsia="Calibri" w:cstheme="minorHAnsi"/>
                <w:color w:val="FF0000"/>
              </w:rPr>
            </w:pP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36F8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L'alunno è in grado di produrre riassunti di quanto appreso in modo pertinente e mirato.</w:t>
            </w:r>
          </w:p>
          <w:p w14:paraId="1725951F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L'alunno sa utilizzare in modo pertinente gli strumenti fondamentali del lavoro storico</w:t>
            </w:r>
          </w:p>
          <w:p w14:paraId="17D6959D" w14:textId="77777777" w:rsidR="001176AB" w:rsidRPr="001176AB" w:rsidRDefault="001176AB" w:rsidP="00BE6B5C">
            <w:pPr>
              <w:rPr>
                <w:rFonts w:eastAsia="Calibri" w:cstheme="minorHAnsi"/>
                <w:b/>
                <w:color w:val="FF0000"/>
              </w:rPr>
            </w:pPr>
            <w:r w:rsidRPr="001176AB">
              <w:rPr>
                <w:rFonts w:eastAsia="Calibri" w:cstheme="minorHAnsi"/>
                <w:bCs/>
              </w:rPr>
              <w:t>L'alunno, opportunamente guidato, sa rendere esplicito ciò che è implicito in un testo storiografico</w:t>
            </w:r>
          </w:p>
        </w:tc>
      </w:tr>
      <w:bookmarkEnd w:id="5"/>
    </w:tbl>
    <w:p w14:paraId="3EFBA0C5" w14:textId="3920BE4C" w:rsidR="001176AB" w:rsidRDefault="001176AB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383134C3" w14:textId="77777777" w:rsidR="00CA38A5" w:rsidRPr="001176AB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47"/>
        <w:gridCol w:w="7118"/>
      </w:tblGrid>
      <w:tr w:rsidR="001176AB" w:rsidRPr="001176AB" w14:paraId="25FAE82F" w14:textId="77777777" w:rsidTr="00BE6B5C">
        <w:tc>
          <w:tcPr>
            <w:tcW w:w="1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0481A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lastRenderedPageBreak/>
              <w:t>EDUCAZIONE CIVICA</w:t>
            </w:r>
          </w:p>
        </w:tc>
      </w:tr>
      <w:tr w:rsidR="001176AB" w:rsidRPr="001176AB" w14:paraId="4D838A75" w14:textId="77777777" w:rsidTr="00BE6B5C"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2BA4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CONOSCENZE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00E2" w14:textId="77777777" w:rsidR="001176AB" w:rsidRPr="001176AB" w:rsidRDefault="001176AB" w:rsidP="00BE6B5C">
            <w:pPr>
              <w:spacing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 w:rsidRPr="001176AB">
              <w:rPr>
                <w:rFonts w:eastAsia="Calibri" w:cstheme="minorHAnsi"/>
                <w:b/>
                <w:bCs/>
              </w:rPr>
              <w:t>COMPETENZE DISCIPLINARI</w:t>
            </w:r>
          </w:p>
        </w:tc>
      </w:tr>
      <w:tr w:rsidR="001176AB" w:rsidRPr="001176AB" w14:paraId="0F3D70FD" w14:textId="77777777" w:rsidTr="00BE6B5C"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8B9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Costituzione Italiana (approfondimento):</w:t>
            </w:r>
          </w:p>
          <w:p w14:paraId="69E6D276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Diritti economici: tutela del lavoro, protezione sociale, sindacati, diritto di sciopero</w:t>
            </w:r>
          </w:p>
          <w:p w14:paraId="5724F03A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Diritti politici: diritto di voto, partiti politici, legge elettorale, elezioni politiche ed amministrative, democrazia diretta e indiretta</w:t>
            </w:r>
          </w:p>
          <w:p w14:paraId="3F20C879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Organizzazione dello Stato: divisione dei poteri, Parlamento, Presidente della Repubblica, Governo, Magistratura, Corte Costituzionale, P.A., Regioni, Comuni e Province</w:t>
            </w:r>
          </w:p>
          <w:p w14:paraId="67B796E8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Statuto delle studentesse e degli studenti, Patto educativo di corresponsabilità, Regolamenti</w:t>
            </w:r>
          </w:p>
          <w:p w14:paraId="09253107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approvati dall’istituzione scolastica (richiamo e aggiornamento)</w:t>
            </w:r>
          </w:p>
          <w:p w14:paraId="72D69ED9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Educazione finanziaria:</w:t>
            </w:r>
          </w:p>
          <w:p w14:paraId="2E98EBB6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Reddito, consumo e risparmio.</w:t>
            </w:r>
          </w:p>
          <w:p w14:paraId="3B9768C7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Agenda 2030 (approfondimenti):</w:t>
            </w:r>
          </w:p>
          <w:p w14:paraId="3A9B74F5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La lotta alla povertà, le migrazioni</w:t>
            </w:r>
          </w:p>
          <w:p w14:paraId="78E2AC99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Salute e benessere: educazione alimentare, disturbi alimentari, abusi di alcool e sostanze psicotrope</w:t>
            </w:r>
          </w:p>
          <w:p w14:paraId="2B04625E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Banca, conto corrente, internet banking</w:t>
            </w:r>
          </w:p>
          <w:p w14:paraId="623E827E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Strumenti di pagamento, mutui.</w:t>
            </w:r>
          </w:p>
          <w:p w14:paraId="13210D85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Agenda 2030 (approfondimenti):</w:t>
            </w:r>
          </w:p>
          <w:p w14:paraId="76105073" w14:textId="77777777" w:rsidR="001176AB" w:rsidRPr="001176AB" w:rsidRDefault="001176AB" w:rsidP="00BE6B5C">
            <w:pPr>
              <w:rPr>
                <w:rFonts w:cstheme="minorHAnsi"/>
                <w:bCs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La lotta alla povertà, le migrazioni</w:t>
            </w:r>
          </w:p>
          <w:p w14:paraId="6AEB4143" w14:textId="77777777" w:rsidR="001176AB" w:rsidRPr="001176AB" w:rsidRDefault="001176AB" w:rsidP="00BE6B5C">
            <w:pPr>
              <w:ind w:left="714"/>
              <w:contextualSpacing/>
              <w:rPr>
                <w:rFonts w:eastAsia="Calibri" w:cstheme="minorHAnsi"/>
                <w:color w:val="FF0000"/>
              </w:rPr>
            </w:pPr>
            <w:r w:rsidRPr="001176AB">
              <w:rPr>
                <w:rFonts w:cstheme="minorHAnsi"/>
                <w:bCs/>
              </w:rPr>
              <w:t>•</w:t>
            </w:r>
            <w:r w:rsidRPr="001176AB">
              <w:rPr>
                <w:rFonts w:cstheme="minorHAnsi"/>
                <w:bCs/>
              </w:rPr>
              <w:tab/>
              <w:t>Salute e benessere: educazione alimentare, disturbi alimentari, abusi di alcool e sostanze psicotrope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A059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7D9B5DA8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Riconoscere il proprio ruolo all’interno delle istituzioni scolastiche e promuovere un atteggiamento</w:t>
            </w:r>
            <w:r w:rsidRPr="001176AB">
              <w:rPr>
                <w:rFonts w:eastAsia="Calibri" w:cstheme="minorHAnsi"/>
                <w:bCs/>
              </w:rPr>
              <w:tab/>
              <w:t>responsabile e consapevole all’interno delle stesse.</w:t>
            </w:r>
          </w:p>
          <w:p w14:paraId="4C64E261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Comprendere l’importanza dell’educazione finanziaria come leva di benessere dei cittadini e come strumento di Welfare promozionale capace di aiutare le famiglie a dare stabilità alla propria vita economica, ad essere consapevoli dei propri bisogni (finanziari, assicurativi e previdenziali) e a proteggersi dai rischi (presenti e futuri)</w:t>
            </w:r>
          </w:p>
          <w:p w14:paraId="554D6FE4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propri del ciclo di vita.</w:t>
            </w:r>
          </w:p>
          <w:p w14:paraId="16CA50B4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</w:p>
          <w:p w14:paraId="6A86B8D1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  <w:r w:rsidRPr="001176AB">
              <w:rPr>
                <w:rFonts w:eastAsia="Calibri" w:cstheme="minorHAnsi"/>
                <w:bCs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4D6D294E" w14:textId="77777777" w:rsidR="001176AB" w:rsidRPr="001176AB" w:rsidRDefault="001176AB" w:rsidP="00BE6B5C">
            <w:pPr>
              <w:rPr>
                <w:rFonts w:eastAsia="Calibri" w:cstheme="minorHAnsi"/>
                <w:bCs/>
              </w:rPr>
            </w:pPr>
          </w:p>
          <w:p w14:paraId="6FD66715" w14:textId="77777777" w:rsidR="001176AB" w:rsidRPr="001176AB" w:rsidRDefault="001176AB" w:rsidP="00BE6B5C">
            <w:pPr>
              <w:rPr>
                <w:rFonts w:eastAsia="Calibri" w:cstheme="minorHAnsi"/>
                <w:b/>
                <w:color w:val="FF0000"/>
              </w:rPr>
            </w:pPr>
          </w:p>
        </w:tc>
      </w:tr>
    </w:tbl>
    <w:p w14:paraId="64B8DCE7" w14:textId="6130FD1A" w:rsidR="001176AB" w:rsidRDefault="001176AB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2F6AC043" w14:textId="2D5EA0CF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224BF034" w14:textId="564ACDE9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0ECA4761" w14:textId="0120FEA7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69D5F8CC" w14:textId="50B6A9CA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0A9C7D1B" w14:textId="30783CAB" w:rsidR="00CA38A5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0FBC2705" w14:textId="77777777" w:rsidR="00CA38A5" w:rsidRPr="001176AB" w:rsidRDefault="00CA38A5" w:rsidP="007D0337">
      <w:pPr>
        <w:spacing w:after="0" w:line="240" w:lineRule="auto"/>
        <w:jc w:val="center"/>
        <w:rPr>
          <w:rFonts w:eastAsia="Times New Roman" w:cstheme="minorHAnsi"/>
          <w:color w:val="000000"/>
          <w:lang w:eastAsia="it-IT"/>
        </w:rPr>
      </w:pPr>
    </w:p>
    <w:p w14:paraId="13E806A5" w14:textId="7DE500AF" w:rsidR="007D0337" w:rsidRPr="007D0337" w:rsidRDefault="007D0337" w:rsidP="007D0337">
      <w:pPr>
        <w:spacing w:after="0" w:line="240" w:lineRule="auto"/>
        <w:ind w:right="1849"/>
        <w:jc w:val="right"/>
        <w:rPr>
          <w:rFonts w:eastAsia="Times New Roman" w:cstheme="minorHAnsi"/>
          <w:lang w:eastAsia="it-IT"/>
        </w:rPr>
      </w:pPr>
    </w:p>
    <w:tbl>
      <w:tblPr>
        <w:tblW w:w="143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7229"/>
      </w:tblGrid>
      <w:tr w:rsidR="00CA38A5" w:rsidRPr="007D0337" w14:paraId="5576F5BE" w14:textId="77777777" w:rsidTr="00CA38A5">
        <w:trPr>
          <w:trHeight w:val="322"/>
        </w:trPr>
        <w:tc>
          <w:tcPr>
            <w:tcW w:w="14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2D5C" w14:textId="2DAB90B2" w:rsidR="00CA38A5" w:rsidRPr="00CA38A5" w:rsidRDefault="00CA38A5" w:rsidP="00CA38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38A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lastRenderedPageBreak/>
              <w:t>RELIGIONE</w:t>
            </w:r>
          </w:p>
        </w:tc>
      </w:tr>
      <w:tr w:rsidR="00CA38A5" w:rsidRPr="007D0337" w14:paraId="158A0B8B" w14:textId="77777777" w:rsidTr="00CA38A5">
        <w:trPr>
          <w:trHeight w:val="203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FD1B" w14:textId="16EEBA07" w:rsidR="00CA38A5" w:rsidRPr="00CA38A5" w:rsidRDefault="00CA38A5" w:rsidP="007D0337">
            <w:pPr>
              <w:spacing w:after="0" w:line="240" w:lineRule="auto"/>
              <w:ind w:left="125" w:right="76" w:firstLine="9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38A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CONOSCENZE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BA0B" w14:textId="215F6B5F" w:rsidR="00CA38A5" w:rsidRPr="00CA38A5" w:rsidRDefault="00CA38A5" w:rsidP="007D03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CA38A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ABILITA’</w:t>
            </w:r>
          </w:p>
        </w:tc>
      </w:tr>
      <w:tr w:rsidR="007D0337" w:rsidRPr="007D0337" w14:paraId="13281C84" w14:textId="77777777" w:rsidTr="00CA38A5">
        <w:trPr>
          <w:trHeight w:val="2428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3A3E2" w14:textId="77777777" w:rsidR="007D0337" w:rsidRPr="007D0337" w:rsidRDefault="007D0337" w:rsidP="007D0337">
            <w:pPr>
              <w:spacing w:after="0" w:line="240" w:lineRule="auto"/>
              <w:ind w:left="125" w:right="76" w:firstLine="9"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u w:val="single"/>
                <w:lang w:eastAsia="it-IT"/>
              </w:rPr>
              <w:t>Nuclei concettuali fondanti</w:t>
            </w: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: </w:t>
            </w:r>
          </w:p>
          <w:p w14:paraId="6EC2FAED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l'uomo e la ricerca della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verità ;</w:t>
            </w:r>
            <w:proofErr w:type="gramEnd"/>
          </w:p>
          <w:p w14:paraId="49215088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la diversità dell’approccio scientifico, filosofico e religioso al problema della verità e i vari ambiti di ricerca per individuare possibilità di confronto e di rapporto</w:t>
            </w:r>
          </w:p>
          <w:p w14:paraId="1E1B43C1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la coscienza,</w:t>
            </w:r>
          </w:p>
          <w:p w14:paraId="17030E7E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la  legge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e la libertà ; </w:t>
            </w:r>
          </w:p>
          <w:p w14:paraId="6B4FC745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la ricerca di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Dio ;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  <w:p w14:paraId="6E9C978D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l'ateismo e le sue figure; </w:t>
            </w:r>
          </w:p>
          <w:p w14:paraId="086EF53C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I "luoghi"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della  crisi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e le risposte dell'antropologia cristiana. Il paradosso della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Chiesa .</w:t>
            </w:r>
            <w:proofErr w:type="gramEnd"/>
          </w:p>
          <w:p w14:paraId="23C2BFC3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I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segni  dell’appartenenza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  <w:p w14:paraId="014361D4" w14:textId="77777777" w:rsidR="007D0337" w:rsidRPr="007D0337" w:rsidRDefault="007D0337" w:rsidP="007D0337">
            <w:pPr>
              <w:numPr>
                <w:ilvl w:val="0"/>
                <w:numId w:val="3"/>
              </w:numPr>
              <w:spacing w:after="0" w:line="240" w:lineRule="auto"/>
              <w:ind w:right="7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Le espressioni religiose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e  sistemi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di significato che hanno caratterizzato e caratterizzano attualmente lo scenario  religioso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A828" w14:textId="77777777" w:rsidR="007D0337" w:rsidRPr="007D0337" w:rsidRDefault="007D0337" w:rsidP="007D0337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L’alunno sarà in grado di: </w:t>
            </w:r>
          </w:p>
          <w:p w14:paraId="2D9BCB78" w14:textId="77777777" w:rsidR="007D0337" w:rsidRPr="007D0337" w:rsidRDefault="007D0337" w:rsidP="007D0337">
            <w:pPr>
              <w:numPr>
                <w:ilvl w:val="0"/>
                <w:numId w:val="2"/>
              </w:numPr>
              <w:spacing w:after="0" w:line="240" w:lineRule="auto"/>
              <w:ind w:right="48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cogliere l'esigenza del senso della vita e delle sue implicazioni. </w:t>
            </w:r>
          </w:p>
          <w:p w14:paraId="4CD97DC4" w14:textId="77777777" w:rsidR="007D0337" w:rsidRPr="007D0337" w:rsidRDefault="007D0337" w:rsidP="007D0337">
            <w:pPr>
              <w:numPr>
                <w:ilvl w:val="0"/>
                <w:numId w:val="2"/>
              </w:numPr>
              <w:spacing w:after="0" w:line="240" w:lineRule="auto"/>
              <w:ind w:right="48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cogliere e valutare l'apertura esistenziale della persona alla trascendenza</w:t>
            </w:r>
          </w:p>
          <w:p w14:paraId="4EBAAF1E" w14:textId="77777777" w:rsidR="007D0337" w:rsidRPr="007D0337" w:rsidRDefault="007D0337" w:rsidP="007D0337">
            <w:pPr>
              <w:numPr>
                <w:ilvl w:val="0"/>
                <w:numId w:val="2"/>
              </w:numPr>
              <w:spacing w:after="0" w:line="240" w:lineRule="auto"/>
              <w:ind w:right="48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confronta i vari sistemi di pensiero e significato con il pensiero cristiano e la sua concezione di Dio</w:t>
            </w:r>
          </w:p>
          <w:p w14:paraId="6ADCEB10" w14:textId="77777777" w:rsidR="007D0337" w:rsidRPr="007D0337" w:rsidRDefault="007D0337" w:rsidP="007D0337">
            <w:pPr>
              <w:numPr>
                <w:ilvl w:val="0"/>
                <w:numId w:val="2"/>
              </w:numPr>
              <w:spacing w:after="0" w:line="240" w:lineRule="auto"/>
              <w:ind w:right="48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cogliere il valore della verità nella vita dell'uomo </w:t>
            </w:r>
            <w:r w:rsidRPr="007D0337">
              <w:rPr>
                <w:rFonts w:eastAsia="Times New Roman" w:cstheme="minorHAnsi"/>
                <w:color w:val="000000"/>
                <w:lang w:eastAsia="it-IT"/>
              </w:rPr>
              <w:br/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riconoscere  differenze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e complementarità tra fede e ragione e tra fede e scienza</w:t>
            </w:r>
          </w:p>
          <w:p w14:paraId="3832A47F" w14:textId="77777777" w:rsidR="007D0337" w:rsidRPr="007D0337" w:rsidRDefault="007D0337" w:rsidP="007D0337">
            <w:pPr>
              <w:numPr>
                <w:ilvl w:val="0"/>
                <w:numId w:val="2"/>
              </w:numPr>
              <w:spacing w:after="0" w:line="240" w:lineRule="auto"/>
              <w:ind w:right="486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esaminare criticamente alcuni ambiti dell'essere e dell'agire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per  elaborare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alcuni orientamenti che perseguono il bene integrale della  persona,  </w:t>
            </w:r>
          </w:p>
          <w:p w14:paraId="09DD7455" w14:textId="77777777" w:rsidR="007D0337" w:rsidRPr="007D0337" w:rsidRDefault="007D0337" w:rsidP="007D0337">
            <w:pPr>
              <w:numPr>
                <w:ilvl w:val="0"/>
                <w:numId w:val="2"/>
              </w:numPr>
              <w:spacing w:before="5" w:after="0" w:line="240" w:lineRule="auto"/>
              <w:ind w:right="40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cogliere la presenza e l'incidenza del Cristianesimo nella storia e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nella  cultura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dell'Umanesimo  </w:t>
            </w:r>
          </w:p>
          <w:p w14:paraId="0FC48C57" w14:textId="77777777" w:rsidR="007D0337" w:rsidRPr="007D0337" w:rsidRDefault="007D0337" w:rsidP="007D0337">
            <w:pPr>
              <w:numPr>
                <w:ilvl w:val="0"/>
                <w:numId w:val="2"/>
              </w:numPr>
              <w:spacing w:before="5" w:after="0" w:line="240" w:lineRule="auto"/>
              <w:ind w:right="581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leggere nelle forme dell’espressioni artistiche e nella </w:t>
            </w:r>
            <w:proofErr w:type="gramStart"/>
            <w:r w:rsidRPr="007D0337">
              <w:rPr>
                <w:rFonts w:eastAsia="Times New Roman" w:cstheme="minorHAnsi"/>
                <w:color w:val="000000"/>
                <w:lang w:eastAsia="it-IT"/>
              </w:rPr>
              <w:t>tradizione  popolare</w:t>
            </w:r>
            <w:proofErr w:type="gramEnd"/>
            <w:r w:rsidRPr="007D0337">
              <w:rPr>
                <w:rFonts w:eastAsia="Times New Roman" w:cstheme="minorHAnsi"/>
                <w:color w:val="000000"/>
                <w:lang w:eastAsia="it-IT"/>
              </w:rPr>
              <w:t xml:space="preserve"> i segni del cristianesimo </w:t>
            </w:r>
          </w:p>
          <w:p w14:paraId="0248A693" w14:textId="77777777" w:rsidR="007D0337" w:rsidRPr="007D0337" w:rsidRDefault="007D0337" w:rsidP="007D0337">
            <w:pPr>
              <w:numPr>
                <w:ilvl w:val="0"/>
                <w:numId w:val="2"/>
              </w:numPr>
              <w:spacing w:before="5" w:after="0" w:line="240" w:lineRule="auto"/>
              <w:ind w:right="581"/>
              <w:contextualSpacing/>
              <w:rPr>
                <w:rFonts w:eastAsia="Times New Roman" w:cstheme="minorHAnsi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Dialoga con posizioni religiose e culturali diverse dalla propria in un clima di rispetto, confronto e arricchimento reciproco</w:t>
            </w:r>
          </w:p>
          <w:p w14:paraId="382AF506" w14:textId="77777777" w:rsidR="007D0337" w:rsidRPr="007D0337" w:rsidRDefault="007D0337" w:rsidP="007D03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it-IT"/>
              </w:rPr>
            </w:pPr>
            <w:r w:rsidRPr="007D0337">
              <w:rPr>
                <w:rFonts w:eastAsia="Times New Roman" w:cstheme="minorHAnsi"/>
                <w:color w:val="000000"/>
                <w:lang w:eastAsia="it-IT"/>
              </w:rPr>
              <w:t>Confronta i valori etici proposti dal cristianesimo con quelli di altre religioni e sistemi di significato</w:t>
            </w:r>
          </w:p>
          <w:p w14:paraId="6306B3AF" w14:textId="77777777" w:rsidR="007D0337" w:rsidRPr="007D0337" w:rsidRDefault="007D0337" w:rsidP="007D0337">
            <w:pPr>
              <w:spacing w:before="5" w:after="0" w:line="240" w:lineRule="auto"/>
              <w:ind w:left="720" w:right="581"/>
              <w:contextualSpacing/>
              <w:rPr>
                <w:rFonts w:eastAsia="Times New Roman" w:cstheme="minorHAnsi"/>
                <w:lang w:eastAsia="it-IT"/>
              </w:rPr>
            </w:pPr>
          </w:p>
        </w:tc>
      </w:tr>
    </w:tbl>
    <w:p w14:paraId="72BB76CA" w14:textId="16C9A622" w:rsidR="007D0337" w:rsidRDefault="007D0337">
      <w:pPr>
        <w:rPr>
          <w:rFonts w:cstheme="minorHAnsi"/>
        </w:rPr>
      </w:pPr>
    </w:p>
    <w:p w14:paraId="50F71974" w14:textId="32984C56" w:rsidR="00CA38A5" w:rsidRDefault="00CA38A5">
      <w:pPr>
        <w:rPr>
          <w:rFonts w:cstheme="minorHAnsi"/>
        </w:rPr>
      </w:pPr>
    </w:p>
    <w:p w14:paraId="17B546E0" w14:textId="206CCBBB" w:rsidR="00CA38A5" w:rsidRDefault="00CA38A5">
      <w:pPr>
        <w:rPr>
          <w:rFonts w:cstheme="minorHAnsi"/>
        </w:rPr>
      </w:pPr>
    </w:p>
    <w:p w14:paraId="08D07BEF" w14:textId="412F3FBD" w:rsidR="00CA38A5" w:rsidRDefault="00CA38A5">
      <w:pPr>
        <w:rPr>
          <w:rFonts w:cstheme="minorHAnsi"/>
        </w:rPr>
      </w:pPr>
    </w:p>
    <w:p w14:paraId="4CAD0D2D" w14:textId="40319573" w:rsidR="00CA38A5" w:rsidRDefault="00CA38A5">
      <w:pPr>
        <w:rPr>
          <w:rFonts w:cstheme="minorHAnsi"/>
        </w:rPr>
      </w:pPr>
    </w:p>
    <w:p w14:paraId="493F442E" w14:textId="77777777" w:rsidR="00CA38A5" w:rsidRPr="001176AB" w:rsidRDefault="00CA38A5">
      <w:pPr>
        <w:rPr>
          <w:rFonts w:cstheme="minorHAnsi"/>
        </w:rPr>
      </w:pPr>
    </w:p>
    <w:tbl>
      <w:tblPr>
        <w:tblStyle w:val="Grigliatabella2"/>
        <w:tblW w:w="14312" w:type="dxa"/>
        <w:tblLook w:val="04A0" w:firstRow="1" w:lastRow="0" w:firstColumn="1" w:lastColumn="0" w:noHBand="0" w:noVBand="1"/>
      </w:tblPr>
      <w:tblGrid>
        <w:gridCol w:w="7083"/>
        <w:gridCol w:w="7229"/>
      </w:tblGrid>
      <w:tr w:rsidR="00CA38A5" w:rsidRPr="007D0337" w14:paraId="01D956C7" w14:textId="77777777" w:rsidTr="00502DC0">
        <w:tc>
          <w:tcPr>
            <w:tcW w:w="14312" w:type="dxa"/>
            <w:gridSpan w:val="2"/>
          </w:tcPr>
          <w:p w14:paraId="61B8992E" w14:textId="6174A256" w:rsidR="00CA38A5" w:rsidRPr="007D0337" w:rsidRDefault="00CA38A5" w:rsidP="00CA38A5">
            <w:pPr>
              <w:jc w:val="center"/>
              <w:rPr>
                <w:rFonts w:cstheme="minorHAnsi"/>
              </w:rPr>
            </w:pPr>
            <w:r w:rsidRPr="007D0337">
              <w:rPr>
                <w:rFonts w:cstheme="minorHAnsi"/>
                <w:b/>
                <w:bCs/>
              </w:rPr>
              <w:lastRenderedPageBreak/>
              <w:t>SCIENZE MOTORIE E SPORTIVE</w:t>
            </w:r>
          </w:p>
        </w:tc>
      </w:tr>
      <w:tr w:rsidR="007D0337" w:rsidRPr="007D0337" w14:paraId="2FBA9511" w14:textId="77777777" w:rsidTr="00CA38A5">
        <w:tc>
          <w:tcPr>
            <w:tcW w:w="7083" w:type="dxa"/>
          </w:tcPr>
          <w:p w14:paraId="09E2B456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 xml:space="preserve">          CONOSCENZE              </w:t>
            </w:r>
          </w:p>
        </w:tc>
        <w:tc>
          <w:tcPr>
            <w:tcW w:w="7229" w:type="dxa"/>
          </w:tcPr>
          <w:p w14:paraId="592D08E1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 xml:space="preserve">                   ABILITA’</w:t>
            </w:r>
          </w:p>
        </w:tc>
      </w:tr>
      <w:tr w:rsidR="007D0337" w:rsidRPr="007D0337" w14:paraId="3AE800C8" w14:textId="77777777" w:rsidTr="00CA38A5">
        <w:trPr>
          <w:trHeight w:val="2967"/>
        </w:trPr>
        <w:tc>
          <w:tcPr>
            <w:tcW w:w="7083" w:type="dxa"/>
          </w:tcPr>
          <w:p w14:paraId="23F588F7" w14:textId="77777777" w:rsidR="007D0337" w:rsidRPr="007D0337" w:rsidRDefault="007D0337" w:rsidP="007D0337">
            <w:pPr>
              <w:ind w:left="360"/>
              <w:rPr>
                <w:rFonts w:cstheme="minorHAnsi"/>
                <w:b/>
              </w:rPr>
            </w:pPr>
            <w:r w:rsidRPr="007D0337">
              <w:rPr>
                <w:rFonts w:cstheme="minorHAnsi"/>
                <w:b/>
              </w:rPr>
              <w:t xml:space="preserve">Percezione di </w:t>
            </w:r>
            <w:proofErr w:type="spellStart"/>
            <w:r w:rsidRPr="007D0337">
              <w:rPr>
                <w:rFonts w:cstheme="minorHAnsi"/>
                <w:b/>
              </w:rPr>
              <w:t>sè</w:t>
            </w:r>
            <w:proofErr w:type="spellEnd"/>
            <w:r w:rsidRPr="007D0337">
              <w:rPr>
                <w:rFonts w:cstheme="minorHAnsi"/>
                <w:b/>
              </w:rPr>
              <w:t xml:space="preserve"> e sviluppo delle capacità motorie ed espressive.</w:t>
            </w:r>
          </w:p>
          <w:p w14:paraId="33F0048F" w14:textId="47790633" w:rsidR="007D0337" w:rsidRPr="007D0337" w:rsidRDefault="007D0337" w:rsidP="007D0337">
            <w:pPr>
              <w:rPr>
                <w:rFonts w:cstheme="minorHAnsi"/>
                <w:b/>
              </w:rPr>
            </w:pPr>
            <w:r w:rsidRPr="007D0337">
              <w:rPr>
                <w:rFonts w:cstheme="minorHAnsi"/>
              </w:rPr>
              <w:t>-Presupposti fisiologici e cenni di anatomia.</w:t>
            </w:r>
          </w:p>
          <w:p w14:paraId="19EBAF47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  <w:b/>
              </w:rPr>
              <w:t>Lo sport, le regole ed il fairplay.</w:t>
            </w:r>
          </w:p>
          <w:p w14:paraId="01AFFBA8" w14:textId="77777777" w:rsidR="007D0337" w:rsidRPr="007D0337" w:rsidRDefault="007D0337" w:rsidP="007D0337">
            <w:pPr>
              <w:snapToGrid w:val="0"/>
              <w:jc w:val="both"/>
              <w:rPr>
                <w:rFonts w:cstheme="minorHAnsi"/>
              </w:rPr>
            </w:pPr>
            <w:r w:rsidRPr="007D0337">
              <w:rPr>
                <w:rFonts w:cstheme="minorHAnsi"/>
              </w:rPr>
              <w:t>- Elementi di tecnica e tattica degli sport:</w:t>
            </w:r>
          </w:p>
          <w:p w14:paraId="1DAA7CFF" w14:textId="6FC26C27" w:rsidR="007D0337" w:rsidRPr="007D0337" w:rsidRDefault="007D0337" w:rsidP="007D0337">
            <w:pPr>
              <w:snapToGrid w:val="0"/>
              <w:jc w:val="both"/>
              <w:rPr>
                <w:rFonts w:cstheme="minorHAnsi"/>
              </w:rPr>
            </w:pPr>
            <w:r w:rsidRPr="007D0337">
              <w:rPr>
                <w:rFonts w:cstheme="minorHAnsi"/>
              </w:rPr>
              <w:t>pallavolo, basket, atletica leggera.</w:t>
            </w:r>
          </w:p>
          <w:p w14:paraId="3089F9EF" w14:textId="77777777" w:rsidR="007D0337" w:rsidRPr="007D0337" w:rsidRDefault="007D0337" w:rsidP="007D0337">
            <w:pPr>
              <w:snapToGrid w:val="0"/>
              <w:jc w:val="both"/>
              <w:rPr>
                <w:rFonts w:cstheme="minorHAnsi"/>
              </w:rPr>
            </w:pPr>
          </w:p>
          <w:p w14:paraId="3846219D" w14:textId="77777777" w:rsidR="007D0337" w:rsidRPr="007D0337" w:rsidRDefault="007D0337" w:rsidP="007D0337">
            <w:pPr>
              <w:snapToGrid w:val="0"/>
              <w:rPr>
                <w:rFonts w:cstheme="minorHAnsi"/>
                <w:b/>
              </w:rPr>
            </w:pPr>
            <w:r w:rsidRPr="007D0337">
              <w:rPr>
                <w:rFonts w:cstheme="minorHAnsi"/>
                <w:b/>
              </w:rPr>
              <w:t>Salute, benessere, sicurezza e prevenzione.</w:t>
            </w:r>
          </w:p>
          <w:p w14:paraId="75844B10" w14:textId="77777777" w:rsidR="007D0337" w:rsidRPr="007D0337" w:rsidRDefault="007D0337" w:rsidP="007D0337">
            <w:pPr>
              <w:snapToGrid w:val="0"/>
              <w:rPr>
                <w:rFonts w:cstheme="minorHAnsi"/>
              </w:rPr>
            </w:pPr>
            <w:r w:rsidRPr="007D0337">
              <w:rPr>
                <w:rFonts w:cstheme="minorHAnsi"/>
              </w:rPr>
              <w:t>- Doping;</w:t>
            </w:r>
          </w:p>
          <w:p w14:paraId="6F40AC81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>- cenni sull’alimentazione riferite all’attività sportiva.</w:t>
            </w:r>
          </w:p>
          <w:p w14:paraId="1F26CF45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>-primo soccorso.</w:t>
            </w:r>
          </w:p>
          <w:p w14:paraId="2EEA4E07" w14:textId="77777777" w:rsidR="007D0337" w:rsidRPr="007D0337" w:rsidRDefault="007D0337" w:rsidP="007D0337">
            <w:pPr>
              <w:snapToGrid w:val="0"/>
              <w:jc w:val="both"/>
              <w:rPr>
                <w:rFonts w:cstheme="minorHAnsi"/>
              </w:rPr>
            </w:pPr>
          </w:p>
          <w:p w14:paraId="6DC032B7" w14:textId="77777777" w:rsidR="007D0337" w:rsidRPr="007D0337" w:rsidRDefault="007D0337" w:rsidP="007D0337">
            <w:pPr>
              <w:snapToGrid w:val="0"/>
              <w:jc w:val="both"/>
              <w:rPr>
                <w:rFonts w:cstheme="minorHAnsi"/>
              </w:rPr>
            </w:pPr>
          </w:p>
        </w:tc>
        <w:tc>
          <w:tcPr>
            <w:tcW w:w="7229" w:type="dxa"/>
          </w:tcPr>
          <w:p w14:paraId="01667DF6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>- Sa gestire in modo autonomo la fase di avviamento motorio in funzione dell’attività da svolgere.</w:t>
            </w:r>
          </w:p>
          <w:p w14:paraId="53FAF3FF" w14:textId="7777777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>- è in grado di assumere posture corrette durante le esercitazioni, soprattutto in presenza di carichi.</w:t>
            </w:r>
          </w:p>
          <w:p w14:paraId="5D6F6F3A" w14:textId="77777777" w:rsidR="007D0337" w:rsidRPr="007D0337" w:rsidRDefault="007D0337" w:rsidP="007D0337">
            <w:pPr>
              <w:rPr>
                <w:rFonts w:cstheme="minorHAnsi"/>
              </w:rPr>
            </w:pPr>
          </w:p>
          <w:p w14:paraId="170AF776" w14:textId="77777777" w:rsidR="007D0337" w:rsidRPr="007D0337" w:rsidRDefault="007D0337" w:rsidP="007D0337">
            <w:pPr>
              <w:snapToGrid w:val="0"/>
              <w:jc w:val="both"/>
              <w:rPr>
                <w:rFonts w:cstheme="minorHAnsi"/>
              </w:rPr>
            </w:pPr>
            <w:r w:rsidRPr="007D0337">
              <w:rPr>
                <w:rFonts w:cstheme="minorHAnsi"/>
              </w:rPr>
              <w:t xml:space="preserve">- E’ in grado di praticare le tecniche individuali e di squadra degli </w:t>
            </w:r>
            <w:proofErr w:type="spellStart"/>
            <w:proofErr w:type="gramStart"/>
            <w:r w:rsidRPr="007D0337">
              <w:rPr>
                <w:rFonts w:cstheme="minorHAnsi"/>
              </w:rPr>
              <w:t>sport:pallavolo</w:t>
            </w:r>
            <w:proofErr w:type="spellEnd"/>
            <w:proofErr w:type="gramEnd"/>
            <w:r w:rsidRPr="007D0337">
              <w:rPr>
                <w:rFonts w:cstheme="minorHAnsi"/>
              </w:rPr>
              <w:t>, basket, atletica leggera.</w:t>
            </w:r>
          </w:p>
          <w:p w14:paraId="1AC43938" w14:textId="77777777" w:rsidR="007D0337" w:rsidRPr="007D0337" w:rsidRDefault="007D0337" w:rsidP="007D0337">
            <w:pPr>
              <w:rPr>
                <w:rFonts w:cstheme="minorHAnsi"/>
              </w:rPr>
            </w:pPr>
          </w:p>
          <w:p w14:paraId="160D49C0" w14:textId="2C112CA7" w:rsidR="007D0337" w:rsidRPr="007D0337" w:rsidRDefault="007D0337" w:rsidP="007D0337">
            <w:pPr>
              <w:rPr>
                <w:rFonts w:cstheme="minorHAnsi"/>
              </w:rPr>
            </w:pPr>
            <w:r w:rsidRPr="007D0337">
              <w:rPr>
                <w:rFonts w:cstheme="minorHAnsi"/>
              </w:rPr>
              <w:t>-Mette in relazione i vari metodi che facilitano o potenziano le prestazioni individuali con le influenze sullo stato di salute e con l’etica sportiva.</w:t>
            </w:r>
          </w:p>
          <w:p w14:paraId="16D31562" w14:textId="77777777" w:rsidR="007D0337" w:rsidRPr="007D0337" w:rsidRDefault="007D0337" w:rsidP="007D0337">
            <w:pPr>
              <w:rPr>
                <w:rFonts w:cstheme="minorHAnsi"/>
              </w:rPr>
            </w:pPr>
          </w:p>
        </w:tc>
      </w:tr>
    </w:tbl>
    <w:p w14:paraId="1F977AB8" w14:textId="11072032" w:rsidR="006E59BD" w:rsidRPr="001176AB" w:rsidRDefault="006E59BD">
      <w:pPr>
        <w:rPr>
          <w:rFonts w:cstheme="minorHAnsi"/>
        </w:rPr>
      </w:pPr>
    </w:p>
    <w:p w14:paraId="596AC965" w14:textId="77777777" w:rsidR="00A143A3" w:rsidRPr="001176AB" w:rsidRDefault="00A143A3">
      <w:pPr>
        <w:rPr>
          <w:rFonts w:cstheme="minorHAnsi"/>
        </w:rPr>
      </w:pPr>
    </w:p>
    <w:sectPr w:rsidR="00A143A3" w:rsidRPr="001176AB" w:rsidSect="001176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7FC"/>
    <w:multiLevelType w:val="hybridMultilevel"/>
    <w:tmpl w:val="D772EA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E7C"/>
    <w:multiLevelType w:val="hybridMultilevel"/>
    <w:tmpl w:val="50CAE1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F3240"/>
    <w:multiLevelType w:val="hybridMultilevel"/>
    <w:tmpl w:val="62CA6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5D91"/>
    <w:multiLevelType w:val="hybridMultilevel"/>
    <w:tmpl w:val="80B88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92A88"/>
    <w:multiLevelType w:val="hybridMultilevel"/>
    <w:tmpl w:val="846EE7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1F13"/>
    <w:multiLevelType w:val="hybridMultilevel"/>
    <w:tmpl w:val="BA1428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E5FBA"/>
    <w:multiLevelType w:val="hybridMultilevel"/>
    <w:tmpl w:val="6728F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E7EB8"/>
    <w:multiLevelType w:val="hybridMultilevel"/>
    <w:tmpl w:val="37122AC4"/>
    <w:lvl w:ilvl="0" w:tplc="000041BB">
      <w:start w:val="1"/>
      <w:numFmt w:val="bullet"/>
      <w:lvlText w:val="·"/>
      <w:lvlJc w:val="left"/>
      <w:pPr>
        <w:ind w:left="28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23410ED"/>
    <w:multiLevelType w:val="hybridMultilevel"/>
    <w:tmpl w:val="3AE82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6497E"/>
    <w:multiLevelType w:val="hybridMultilevel"/>
    <w:tmpl w:val="ED4AC76A"/>
    <w:lvl w:ilvl="0" w:tplc="0410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F"/>
    <w:rsid w:val="0002592C"/>
    <w:rsid w:val="001176AB"/>
    <w:rsid w:val="00427105"/>
    <w:rsid w:val="005E701F"/>
    <w:rsid w:val="006E59BD"/>
    <w:rsid w:val="007D0337"/>
    <w:rsid w:val="008F4AA2"/>
    <w:rsid w:val="00965155"/>
    <w:rsid w:val="00A143A3"/>
    <w:rsid w:val="00CA38A5"/>
    <w:rsid w:val="00D25A76"/>
    <w:rsid w:val="00F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2324"/>
  <w15:chartTrackingRefBased/>
  <w15:docId w15:val="{63399A19-8540-4186-81C7-7FF49EBA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7D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7D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0337"/>
    <w:pPr>
      <w:spacing w:after="0" w:line="240" w:lineRule="auto"/>
    </w:pPr>
    <w:rPr>
      <w:rFonts w:eastAsia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Di Vito</dc:creator>
  <cp:keywords/>
  <dc:description/>
  <cp:lastModifiedBy>Maria Rosaria Di Vito</cp:lastModifiedBy>
  <cp:revision>9</cp:revision>
  <dcterms:created xsi:type="dcterms:W3CDTF">2021-06-06T05:21:00Z</dcterms:created>
  <dcterms:modified xsi:type="dcterms:W3CDTF">2021-06-06T06:14:00Z</dcterms:modified>
</cp:coreProperties>
</file>