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5803900</wp:posOffset>
                </wp:positionH>
                <wp:positionV relativeFrom="paragraph">
                  <wp:posOffset>-347979</wp:posOffset>
                </wp:positionV>
                <wp:extent cx="762000" cy="14141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9763" y="307769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Allegato b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5803900</wp:posOffset>
                </wp:positionH>
                <wp:positionV relativeFrom="paragraph">
                  <wp:posOffset>-347979</wp:posOffset>
                </wp:positionV>
                <wp:extent cx="762000" cy="141414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COMPETENZE SPECIFICHE DA ACQUISIRE AL TERMINE DEI PERCORSI PER LE COMPETENZE TRASVERSALI E L’ORIENTAMENTO</w:t>
      </w:r>
    </w:p>
    <w:p w:rsidR="00000000" w:rsidDel="00000000" w:rsidP="00000000" w:rsidRDefault="00000000" w:rsidRPr="00000000" w14:paraId="00000004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Comunicare con i colleghi dell’alternanza</w:t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Analizzare la situazione aziendale per la parte di propria competenza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  <w:t xml:space="preserve">Organizzare un gruppo di lavoro (anche ristretto)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Pianificare le attività di lavoro</w:t>
      </w:r>
    </w:p>
    <w:p w:rsidR="00000000" w:rsidDel="00000000" w:rsidP="00000000" w:rsidRDefault="00000000" w:rsidRPr="00000000" w14:paraId="0000000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Elaborare le informazioni dal sistema informativo aziendale</w:t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Effettuare report e la capacità di sintesi degli argomenti trattati</w:t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  <w:tab/>
        <w:t xml:space="preserve">Utilizzare le nuove tecnologie</w:t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COMPETENZE TRASVERSALI DA ACQUISIRE AL TERMINE DEI PERCORSI PER LE COMPETENZE TRASVERSALI E L’ORIENTAMENTO</w:t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Capacità di diagnosi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Capacità di relazioni</w:t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  <w:t xml:space="preserve">Capacità di problem solving</w:t>
      </w:r>
    </w:p>
    <w:p w:rsidR="00000000" w:rsidDel="00000000" w:rsidP="00000000" w:rsidRDefault="00000000" w:rsidRPr="00000000" w14:paraId="00000012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Capacità decisionali</w:t>
      </w:r>
    </w:p>
    <w:p w:rsidR="00000000" w:rsidDel="00000000" w:rsidP="00000000" w:rsidRDefault="00000000" w:rsidRPr="00000000" w14:paraId="00000013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Capacità di comunicazione</w:t>
      </w:r>
    </w:p>
    <w:p w:rsidR="00000000" w:rsidDel="00000000" w:rsidP="00000000" w:rsidRDefault="00000000" w:rsidRPr="00000000" w14:paraId="00000014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Capacità di organizzare il proprio lavoro</w:t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  <w:tab/>
        <w:t xml:space="preserve">Capacità di gestione del tempo</w:t>
      </w:r>
    </w:p>
    <w:p w:rsidR="00000000" w:rsidDel="00000000" w:rsidP="00000000" w:rsidRDefault="00000000" w:rsidRPr="00000000" w14:paraId="0000001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  <w:tab/>
        <w:t xml:space="preserve">Capacità di adattamento a diversi ambienti culturali /di lavoro</w:t>
      </w:r>
    </w:p>
    <w:p w:rsidR="00000000" w:rsidDel="00000000" w:rsidP="00000000" w:rsidRDefault="00000000" w:rsidRPr="00000000" w14:paraId="0000001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  <w:tab/>
        <w:t xml:space="preserve">Capacità di gestire lo stress</w:t>
      </w:r>
    </w:p>
    <w:p w:rsidR="00000000" w:rsidDel="00000000" w:rsidP="00000000" w:rsidRDefault="00000000" w:rsidRPr="00000000" w14:paraId="0000001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</w:t>
        <w:tab/>
        <w:t xml:space="preserve">Attitudini al lavoro di gruppo</w:t>
      </w:r>
    </w:p>
    <w:p w:rsidR="00000000" w:rsidDel="00000000" w:rsidP="00000000" w:rsidRDefault="00000000" w:rsidRPr="00000000" w14:paraId="0000001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</w:t>
        <w:tab/>
        <w:t xml:space="preserve">Spirito di iniziativa</w:t>
      </w:r>
    </w:p>
    <w:p w:rsidR="00000000" w:rsidDel="00000000" w:rsidP="00000000" w:rsidRDefault="00000000" w:rsidRPr="00000000" w14:paraId="0000001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</w:t>
        <w:tab/>
        <w:t xml:space="preserve">Capacità nella visione d’insieme</w:t>
      </w:r>
    </w:p>
    <w:p w:rsidR="00000000" w:rsidDel="00000000" w:rsidP="00000000" w:rsidRDefault="00000000" w:rsidRPr="00000000" w14:paraId="0000001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iz7t7dtwha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competenze possono essere integrate in relazione alle esperienze progettate e proposte agli studenti.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0" y="0"/>
                          <a:chExt cx="6353481" cy="81432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6353475" cy="8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31292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SCIENTIFICO STATALE “ALFANO DA TERMOLI”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con liceo scientifico, opzione scienze applicate, sez. a indirizzo sportivo e percorso di Biologia con curvatura biomedica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Viale Trieste, 10   86039 Termoli   Tel. 0875-706493  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285648" y="114300"/>
                            <a:ext cx="3067833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Sito internet: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www.iissalfano.edu.it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cbis022008@istruzione.it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Pec: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cbis022008@pec.istruzione.it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Cod. fiscale 91049580706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200400" y="19050"/>
                            <a:ext cx="7774" cy="57379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66725" y="370456"/>
                            <a:ext cx="26543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CLASSICO STATALE “G. PERROTTA”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 Asia, 2   86039  Termoli   Tel. 0875-82175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-36592</wp:posOffset>
          </wp:positionV>
          <wp:extent cx="2636520" cy="967740"/>
          <wp:effectExtent b="0" l="0" r="0" t="0"/>
          <wp:wrapNone/>
          <wp:docPr id="2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6520" cy="96774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8l7ml53yy20m" w:id="1"/>
          <w:bookmarkEnd w:id="1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r4REpElkzS3yTDG2nIDdsLps4g==">CgMxLjAyDmguc2l6N3Q3ZHR3aGE3Mg5oLjhsN21sNTN5eTIwbTgAciExT3dlYmNQY1ZmS282b1NQRmV3QS1KX3E3SDZTUVRhS3g=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