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-208279</wp:posOffset>
                </wp:positionV>
                <wp:extent cx="762000" cy="14141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9763" y="307769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Allegato 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-208279</wp:posOffset>
                </wp:positionV>
                <wp:extent cx="762000" cy="141414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Percorsi per le competenze trasversali e per l’orientamento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Progetto </w:t>
      </w:r>
      <w:r w:rsidDel="00000000" w:rsidR="00000000" w:rsidRPr="00000000">
        <w:rPr>
          <w:b w:val="1"/>
          <w:i w:val="1"/>
          <w:color w:val="0000ff"/>
          <w:sz w:val="40"/>
          <w:szCs w:val="40"/>
          <w:rtl w:val="0"/>
        </w:rPr>
        <w:t xml:space="preserve">“@lteralpha”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Il progetto in sintesi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b w:val="1"/>
          <w:i w:val="1"/>
          <w:color w:val="0000ff"/>
          <w:rtl w:val="0"/>
        </w:rPr>
        <w:t xml:space="preserve">@lteralpha</w:t>
      </w:r>
      <w:r w:rsidDel="00000000" w:rsidR="00000000" w:rsidRPr="00000000">
        <w:rPr>
          <w:color w:val="002060"/>
          <w:rtl w:val="0"/>
        </w:rPr>
        <w:t xml:space="preserve"> </w:t>
      </w:r>
      <w:r w:rsidDel="00000000" w:rsidR="00000000" w:rsidRPr="00000000">
        <w:rPr>
          <w:rtl w:val="0"/>
        </w:rPr>
        <w:t xml:space="preserve">intende fornire ai giovani, oltre alle conoscenze di base, quelle competenze necessarie a inserirsi nel mercato del lavoro, </w:t>
      </w:r>
      <w:r w:rsidDel="00000000" w:rsidR="00000000" w:rsidRPr="00000000">
        <w:rPr>
          <w:b w:val="1"/>
          <w:rtl w:val="0"/>
        </w:rPr>
        <w:t xml:space="preserve">alternando le ore di studio a ore di formazione in aula ed esperienze svolte all’esterno e progettate in collaborazione con enti di formazione e aziende</w:t>
      </w:r>
      <w:r w:rsidDel="00000000" w:rsidR="00000000" w:rsidRPr="00000000">
        <w:rPr>
          <w:rtl w:val="0"/>
        </w:rPr>
        <w:t xml:space="preserve">, per garantire loro esperienza “sul campo” e superare il gap “formativo” tra mondo del lavoro e mondo accademico in termini di competenze e preparazione. Con la</w:t>
      </w:r>
      <w:r w:rsidDel="00000000" w:rsidR="00000000" w:rsidRPr="00000000">
        <w:rPr>
          <w:color w:val="002060"/>
          <w:rtl w:val="0"/>
        </w:rPr>
        <w:t xml:space="preserve"> </w:t>
      </w:r>
      <w:hyperlink r:id="rId8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Legge 107/2015</w:t>
        </w:r>
      </w:hyperlink>
      <w:r w:rsidDel="00000000" w:rsidR="00000000" w:rsidRPr="00000000">
        <w:rPr>
          <w:color w:val="002060"/>
          <w:rtl w:val="0"/>
        </w:rPr>
        <w:t xml:space="preserve">, </w:t>
      </w:r>
      <w:r w:rsidDel="00000000" w:rsidR="00000000" w:rsidRPr="00000000">
        <w:rPr>
          <w:rtl w:val="0"/>
        </w:rPr>
        <w:t xml:space="preserve">modificata dalla Legge di Bilancio 2019 art.57 c.18, questo nuovo approccio alla didattica, rivolto a tutti gli studenti del secondo biennio e dell'ultimo anno, prevede </w:t>
      </w:r>
      <w:r w:rsidDel="00000000" w:rsidR="00000000" w:rsidRPr="00000000">
        <w:rPr>
          <w:b w:val="1"/>
          <w:rtl w:val="0"/>
        </w:rPr>
        <w:t xml:space="preserve">obbligatoriamente</w:t>
      </w:r>
      <w:r w:rsidDel="00000000" w:rsidR="00000000" w:rsidRPr="00000000">
        <w:rPr>
          <w:rtl w:val="0"/>
        </w:rPr>
        <w:t xml:space="preserve"> un percorso di orientamento utile ai ragazzi nella scelta che dovranno fare una volta terminato il percorso di studio.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 periodo in cui si realizza questo percorso si articola in una durata minima di 90 ore per i licei da realizzarsi con attività dentro la scuola o fuori dalla scuola, durante le attività didattiche o al termine delle stesse. </w:t>
      </w:r>
      <w:r w:rsidDel="00000000" w:rsidR="00000000" w:rsidRPr="00000000">
        <w:rPr>
          <w:b w:val="1"/>
          <w:rtl w:val="0"/>
        </w:rPr>
        <w:t xml:space="preserve">Le attività riguardano la formazione in aula attraverso un progetto di impresa formativa simulata ed il corso sulla salute e sicurezza nei luoghi di lavoro per una durata complessiva di 60 ore ed esperienze di orientamento e formazione della durata di 30 ore, approvate dai Consigli di classe in relazione al percorso di studi ed organizzate in collaborazione con enti ed aziende.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L’attività di formazione ed orientamento del percorso è congiuntamente progettata e verificata da un </w:t>
      </w:r>
      <w:r w:rsidDel="00000000" w:rsidR="00000000" w:rsidRPr="00000000">
        <w:rPr>
          <w:b w:val="1"/>
          <w:rtl w:val="0"/>
        </w:rPr>
        <w:t xml:space="preserve">docente tutor</w:t>
      </w:r>
      <w:r w:rsidDel="00000000" w:rsidR="00000000" w:rsidRPr="00000000">
        <w:rPr>
          <w:rtl w:val="0"/>
        </w:rPr>
        <w:t xml:space="preserve"> interno, designato dall’istituzione scolastica, il quale svolge le proprie attività con la collaborazione del Consiglio di classe e di eventuali </w:t>
      </w:r>
      <w:r w:rsidDel="00000000" w:rsidR="00000000" w:rsidRPr="00000000">
        <w:rPr>
          <w:b w:val="1"/>
          <w:rtl w:val="0"/>
        </w:rPr>
        <w:t xml:space="preserve">tutor formativi delle strutture esterne </w:t>
      </w:r>
      <w:r w:rsidDel="00000000" w:rsidR="00000000" w:rsidRPr="00000000">
        <w:rPr>
          <w:rtl w:val="0"/>
        </w:rPr>
        <w:t xml:space="preserve">coinvolte.</w:t>
      </w:r>
    </w:p>
    <w:p w:rsidR="00000000" w:rsidDel="00000000" w:rsidP="00000000" w:rsidRDefault="00000000" w:rsidRPr="00000000" w14:paraId="0000000B">
      <w:pPr>
        <w:spacing w:line="36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Per i dettagli si rimanda al progetto completo.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icy94rm7l4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Concetta Rita NIRO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0" y="0"/>
                          <a:chExt cx="6353481" cy="81432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6353475" cy="8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31292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SCIENTIFICO STATALE “ALFANO DA TERMOLI”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con liceo scientifico, opzione scienze applicate, sez. a indirizzo sportivo e percorso di Biologia con curvatura biomedica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Viale Trieste, 10   86039 Termoli   Tel. 0875-706493  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285648" y="114300"/>
                            <a:ext cx="3067833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Sito internet: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www.iissalfano.edu.it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cbis022008@istruzione.it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Pec: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cbis022008@pec.istruzione.it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Cod. fiscale 91049580706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200400" y="19050"/>
                            <a:ext cx="7774" cy="57379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66725" y="370456"/>
                            <a:ext cx="26543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CLASSICO STATALE “G. PERROTTA”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 Asia, 2   86039  Termoli   Tel. 0875-82175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suee4gw8g64u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-125728</wp:posOffset>
                </wp:positionH>
                <wp:positionV relativeFrom="paragraph">
                  <wp:posOffset>149225</wp:posOffset>
                </wp:positionV>
                <wp:extent cx="2636520" cy="967740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967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cliclavoro.gov.it/Normative/Legge_13_luglio_2015_n._107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nxH9gjgc5DmqiocYuVZkuPgBWA==">CgMxLjAyDmguaWljeTk0cm03bDR4Mg5oLnN1ZWU0Z3c4ZzY0dTgAciExZW1ZUlIxSm9kcWdtVWFFRmRidExWODFER2ExMVBkSWc=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